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83573" w14:textId="328822A3"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D2221C" w:rsidRPr="00D2221C">
        <w:rPr>
          <w:rFonts w:ascii="Arial" w:eastAsia="SimSun" w:hAnsi="Arial" w:cs="Times New Roman"/>
          <w:b/>
          <w:bCs/>
          <w:sz w:val="24"/>
          <w:szCs w:val="20"/>
          <w:lang w:eastAsia="ja-JP"/>
        </w:rPr>
        <w:t>R4-2304110</w:t>
      </w:r>
    </w:p>
    <w:p w14:paraId="3B675E1C"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07923024"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E4D9200"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0E6B0F6" w14:textId="6BFA88FA"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6245C">
        <w:rPr>
          <w:rFonts w:ascii="Arial" w:eastAsia="Calibri" w:hAnsi="Arial" w:cs="Arial"/>
          <w:b/>
          <w:bCs/>
          <w:sz w:val="24"/>
        </w:rPr>
        <w:t xml:space="preserve">On </w:t>
      </w:r>
      <w:r w:rsidR="0046245C" w:rsidRPr="0046245C">
        <w:rPr>
          <w:rFonts w:ascii="Arial" w:eastAsia="Calibri" w:hAnsi="Arial" w:cs="Arial"/>
          <w:b/>
          <w:bCs/>
          <w:sz w:val="24"/>
        </w:rPr>
        <w:t>Absolute physical layer throughput requirements with link adaptation</w:t>
      </w:r>
      <w:r w:rsidR="007C1696">
        <w:rPr>
          <w:rFonts w:ascii="Arial" w:eastAsia="Calibri" w:hAnsi="Arial" w:cs="Arial"/>
          <w:b/>
          <w:bCs/>
          <w:sz w:val="24"/>
        </w:rPr>
        <w:t xml:space="preserve"> </w:t>
      </w:r>
    </w:p>
    <w:p w14:paraId="3D1FB897" w14:textId="07143035"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54763A" w:rsidRPr="0054763A">
        <w:rPr>
          <w:rFonts w:ascii="Arial" w:eastAsia="MS Mincho" w:hAnsi="Arial" w:cs="Arial"/>
          <w:b/>
          <w:bCs/>
          <w:sz w:val="24"/>
          <w:szCs w:val="20"/>
        </w:rPr>
        <w:t>5.19.2</w:t>
      </w:r>
    </w:p>
    <w:p w14:paraId="04F94FED"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6B7BED1E" w14:textId="77777777" w:rsidR="00E323E9" w:rsidRPr="00EF698B" w:rsidRDefault="00E323E9" w:rsidP="00841BCD">
      <w:pPr>
        <w:tabs>
          <w:tab w:val="left" w:pos="1985"/>
        </w:tabs>
        <w:rPr>
          <w:rFonts w:ascii="Arial" w:eastAsia="Calibri" w:hAnsi="Arial" w:cs="Arial"/>
          <w:b/>
          <w:bCs/>
          <w:sz w:val="24"/>
        </w:rPr>
      </w:pPr>
    </w:p>
    <w:p w14:paraId="0C4496A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E555193" w14:textId="4FF0ED6C" w:rsidR="00B542DA" w:rsidRDefault="009E5C1F" w:rsidP="005C23A4">
      <w:r>
        <w:t xml:space="preserve">In RAN4#106 it was discussed weather to introduce HARQ </w:t>
      </w:r>
      <w:proofErr w:type="spellStart"/>
      <w:r>
        <w:t>ReTx</w:t>
      </w:r>
      <w:proofErr w:type="spellEnd"/>
      <w:r>
        <w:t xml:space="preserve"> and/or OLLA for requirement definition. It was agreed to encourage interested companies to provide simulation results including HARQ </w:t>
      </w:r>
      <w:proofErr w:type="spellStart"/>
      <w:r>
        <w:t>ReTx</w:t>
      </w:r>
      <w:proofErr w:type="spellEnd"/>
      <w:r>
        <w:t xml:space="preserve">, however introducing OLLA was not agreed. </w:t>
      </w:r>
      <w:r w:rsidRPr="0022496B">
        <w:t>In addition</w:t>
      </w:r>
      <w:r w:rsidR="005A5F2F">
        <w:t>,</w:t>
      </w:r>
      <w:r w:rsidRPr="0022496B">
        <w:t xml:space="preserve"> it was also agreed to not introduce requirements for 4</w:t>
      </w:r>
      <w:r w:rsidR="00DE746D" w:rsidRPr="0022496B">
        <w:t xml:space="preserve"> layers</w:t>
      </w:r>
      <w:r w:rsidRPr="0022496B">
        <w:t>.</w:t>
      </w:r>
    </w:p>
    <w:p w14:paraId="4B62F3D5" w14:textId="45553556" w:rsidR="009E5C1F" w:rsidRDefault="009E5C1F" w:rsidP="009E5C1F">
      <w:pPr>
        <w:rPr>
          <w:lang w:val="en-GB"/>
        </w:rPr>
      </w:pPr>
      <w:r>
        <w:rPr>
          <w:lang w:val="en-GB"/>
        </w:rPr>
        <w:t xml:space="preserve">In RAN4#106 the following was captured in the chairman notes </w:t>
      </w:r>
      <w:r>
        <w:rPr>
          <w:lang w:val="en-GB"/>
        </w:rPr>
        <w:fldChar w:fldCharType="begin"/>
      </w:r>
      <w:r>
        <w:rPr>
          <w:lang w:val="en-GB"/>
        </w:rPr>
        <w:instrText xml:space="preserve"> REF _Ref130224455 \r \h </w:instrText>
      </w:r>
      <w:r>
        <w:rPr>
          <w:lang w:val="en-GB"/>
        </w:rPr>
      </w:r>
      <w:r>
        <w:rPr>
          <w:lang w:val="en-GB"/>
        </w:rPr>
        <w:fldChar w:fldCharType="separate"/>
      </w:r>
      <w:r w:rsidR="00D2221C">
        <w:rPr>
          <w:lang w:val="en-GB"/>
        </w:rPr>
        <w:t>[3]</w:t>
      </w:r>
      <w:r>
        <w:rPr>
          <w:lang w:val="en-GB"/>
        </w:rPr>
        <w:fldChar w:fldCharType="end"/>
      </w:r>
      <w:r>
        <w:rPr>
          <w:lang w:val="en-GB"/>
        </w:rPr>
        <w:t xml:space="preserve"> in addition to the WF</w:t>
      </w:r>
      <w:r>
        <w:rPr>
          <w:lang w:val="en-GB"/>
        </w:rPr>
        <w:fldChar w:fldCharType="begin"/>
      </w:r>
      <w:r>
        <w:rPr>
          <w:lang w:val="en-GB"/>
        </w:rPr>
        <w:instrText xml:space="preserve"> REF _Ref129702723 \r \h </w:instrText>
      </w:r>
      <w:r>
        <w:rPr>
          <w:lang w:val="en-GB"/>
        </w:rPr>
      </w:r>
      <w:r>
        <w:rPr>
          <w:lang w:val="en-GB"/>
        </w:rPr>
        <w:fldChar w:fldCharType="separate"/>
      </w:r>
      <w:r w:rsidR="00D2221C">
        <w:rPr>
          <w:lang w:val="en-GB"/>
        </w:rPr>
        <w:t>[1]</w:t>
      </w:r>
      <w:r>
        <w:rPr>
          <w:lang w:val="en-GB"/>
        </w:rPr>
        <w:fldChar w:fldCharType="end"/>
      </w:r>
      <w:r>
        <w:rPr>
          <w:lang w:val="en-GB"/>
        </w:rPr>
        <w:t>:</w:t>
      </w:r>
    </w:p>
    <w:tbl>
      <w:tblPr>
        <w:tblStyle w:val="TableGrid"/>
        <w:tblW w:w="0" w:type="auto"/>
        <w:jc w:val="center"/>
        <w:tblLook w:val="04A0" w:firstRow="1" w:lastRow="0" w:firstColumn="1" w:lastColumn="0" w:noHBand="0" w:noVBand="1"/>
      </w:tblPr>
      <w:tblGrid>
        <w:gridCol w:w="9000"/>
      </w:tblGrid>
      <w:tr w:rsidR="009E5C1F" w14:paraId="113E2D61" w14:textId="77777777">
        <w:trPr>
          <w:jc w:val="center"/>
        </w:trPr>
        <w:tc>
          <w:tcPr>
            <w:tcW w:w="9000" w:type="dxa"/>
          </w:tcPr>
          <w:p w14:paraId="2E3113DD" w14:textId="77777777" w:rsidR="009E5C1F" w:rsidRDefault="009E5C1F"/>
          <w:p w14:paraId="2BD3C4D3" w14:textId="77777777" w:rsidR="009E5C1F" w:rsidRDefault="009E5C1F">
            <w:pPr>
              <w:pBdr>
                <w:bottom w:val="single" w:sz="6" w:space="1" w:color="auto"/>
              </w:pBdr>
              <w:rPr>
                <w:rFonts w:ascii="Arial" w:hAnsi="Arial" w:cs="Arial"/>
                <w:bCs/>
                <w:lang w:eastAsia="zh-CN"/>
              </w:rPr>
            </w:pPr>
            <w:r>
              <w:rPr>
                <w:rFonts w:ascii="Arial" w:hAnsi="Arial" w:cs="Arial"/>
                <w:bCs/>
                <w:highlight w:val="green"/>
                <w:lang w:eastAsia="zh-CN"/>
              </w:rPr>
              <w:t>Agreement: For ATP simulation, Tx EVM equals to 6% for both FR1 and FR2 assumed.</w:t>
            </w:r>
            <w:r>
              <w:rPr>
                <w:rFonts w:ascii="Arial" w:hAnsi="Arial" w:cs="Arial"/>
                <w:bCs/>
                <w:lang w:eastAsia="zh-CN"/>
              </w:rPr>
              <w:t xml:space="preserve"> </w:t>
            </w:r>
          </w:p>
          <w:p w14:paraId="7632ADB0" w14:textId="77777777" w:rsidR="009E5C1F" w:rsidRDefault="009E5C1F"/>
        </w:tc>
      </w:tr>
    </w:tbl>
    <w:p w14:paraId="44A6BB0E" w14:textId="77777777" w:rsidR="009E5C1F" w:rsidRDefault="009E5C1F" w:rsidP="005C23A4"/>
    <w:p w14:paraId="6A274F5D" w14:textId="3D744D36" w:rsidR="00E323E9" w:rsidRDefault="009E5C1F" w:rsidP="005C23A4">
      <w:r>
        <w:t>In this contribution we will discuss the remaining open issues and make new proposals if needed.</w:t>
      </w:r>
    </w:p>
    <w:p w14:paraId="3FD6F5EA" w14:textId="77777777" w:rsidR="0060543D" w:rsidRPr="00EF698B" w:rsidRDefault="0060543D" w:rsidP="005C23A4"/>
    <w:p w14:paraId="34A4E5DB" w14:textId="77777777" w:rsidR="003B659E" w:rsidRPr="00EF698B" w:rsidRDefault="003B659E" w:rsidP="00AE56B1">
      <w:pPr>
        <w:pStyle w:val="RAN4H1"/>
        <w:rPr>
          <w:lang w:val="en-US"/>
        </w:rPr>
      </w:pPr>
      <w:bookmarkStart w:id="4" w:name="_Toc116995842"/>
      <w:r w:rsidRPr="00EF698B">
        <w:rPr>
          <w:lang w:val="en-US"/>
        </w:rPr>
        <w:t>Discussion</w:t>
      </w:r>
      <w:bookmarkEnd w:id="4"/>
    </w:p>
    <w:p w14:paraId="2D0EA437" w14:textId="50827F49" w:rsidR="0060543D" w:rsidRDefault="00D1158B" w:rsidP="00D1158B">
      <w:pPr>
        <w:pStyle w:val="RAN4H2"/>
      </w:pPr>
      <w:r>
        <w:t>OLLA</w:t>
      </w:r>
      <w:r w:rsidR="006C021A">
        <w:t xml:space="preserve"> retrospective</w:t>
      </w:r>
    </w:p>
    <w:p w14:paraId="293C1073" w14:textId="264616E9" w:rsidR="00F143C1" w:rsidRDefault="00824B1B" w:rsidP="00F143C1">
      <w:pPr>
        <w:rPr>
          <w:lang w:val="en-GB"/>
        </w:rPr>
      </w:pPr>
      <w:r>
        <w:rPr>
          <w:lang w:val="en-GB"/>
        </w:rPr>
        <w:t xml:space="preserve">In RAN4#106 we provided a simple model which would enable </w:t>
      </w:r>
      <w:r w:rsidR="00153480">
        <w:rPr>
          <w:lang w:val="en-GB"/>
        </w:rPr>
        <w:t xml:space="preserve">introduction of OLLA for requirement definition. </w:t>
      </w:r>
      <w:r w:rsidR="009B6501">
        <w:rPr>
          <w:lang w:val="en-GB"/>
        </w:rPr>
        <w:t xml:space="preserve">Since majority of companies did not support </w:t>
      </w:r>
      <w:r w:rsidR="001933F0">
        <w:rPr>
          <w:lang w:val="en-GB"/>
        </w:rPr>
        <w:t>this,</w:t>
      </w:r>
      <w:r w:rsidR="009B6501">
        <w:rPr>
          <w:lang w:val="en-GB"/>
        </w:rPr>
        <w:t xml:space="preserve"> it was agreed to focus on ATP performance requirements without OLLA </w:t>
      </w:r>
      <w:r w:rsidR="009B6501">
        <w:rPr>
          <w:lang w:val="en-GB"/>
        </w:rPr>
        <w:fldChar w:fldCharType="begin"/>
      </w:r>
      <w:r w:rsidR="009B6501">
        <w:rPr>
          <w:lang w:val="en-GB"/>
        </w:rPr>
        <w:instrText xml:space="preserve"> REF _Ref129702723 \r \h </w:instrText>
      </w:r>
      <w:r w:rsidR="009B6501">
        <w:rPr>
          <w:lang w:val="en-GB"/>
        </w:rPr>
      </w:r>
      <w:r w:rsidR="009B6501">
        <w:rPr>
          <w:lang w:val="en-GB"/>
        </w:rPr>
        <w:fldChar w:fldCharType="separate"/>
      </w:r>
      <w:r w:rsidR="00D2221C">
        <w:rPr>
          <w:lang w:val="en-GB"/>
        </w:rPr>
        <w:t>[1]</w:t>
      </w:r>
      <w:r w:rsidR="009B6501">
        <w:rPr>
          <w:lang w:val="en-GB"/>
        </w:rPr>
        <w:fldChar w:fldCharType="end"/>
      </w:r>
      <w:r w:rsidR="009B6501">
        <w:rPr>
          <w:lang w:val="en-GB"/>
        </w:rPr>
        <w:t>:</w:t>
      </w:r>
    </w:p>
    <w:tbl>
      <w:tblPr>
        <w:tblStyle w:val="TableGrid"/>
        <w:tblW w:w="0" w:type="auto"/>
        <w:jc w:val="center"/>
        <w:tblLook w:val="04A0" w:firstRow="1" w:lastRow="0" w:firstColumn="1" w:lastColumn="0" w:noHBand="0" w:noVBand="1"/>
      </w:tblPr>
      <w:tblGrid>
        <w:gridCol w:w="9000"/>
      </w:tblGrid>
      <w:tr w:rsidR="00F143C1" w14:paraId="39F78486" w14:textId="77777777">
        <w:trPr>
          <w:jc w:val="center"/>
        </w:trPr>
        <w:tc>
          <w:tcPr>
            <w:tcW w:w="9000" w:type="dxa"/>
          </w:tcPr>
          <w:p w14:paraId="004FC194" w14:textId="77777777" w:rsidR="00F143C1" w:rsidRDefault="00F143C1"/>
          <w:p w14:paraId="7310DAB3" w14:textId="77777777" w:rsidR="00824B1B" w:rsidRPr="00824B1B" w:rsidRDefault="00824B1B" w:rsidP="00824B1B">
            <w:pPr>
              <w:rPr>
                <w:b/>
                <w:szCs w:val="20"/>
                <w:u w:val="single"/>
                <w:lang w:eastAsia="ko-KR"/>
              </w:rPr>
            </w:pPr>
            <w:r w:rsidRPr="00824B1B">
              <w:rPr>
                <w:b/>
                <w:szCs w:val="20"/>
                <w:u w:val="single"/>
                <w:lang w:eastAsia="ko-KR"/>
              </w:rPr>
              <w:t>Issue 1-2-2: Enable of outer loop link adaptation (OLLA)</w:t>
            </w:r>
          </w:p>
          <w:p w14:paraId="68A303A7" w14:textId="77777777" w:rsidR="00824B1B" w:rsidRPr="00824B1B" w:rsidRDefault="00824B1B" w:rsidP="00824B1B">
            <w:pPr>
              <w:pStyle w:val="ListParagraph"/>
              <w:numPr>
                <w:ilvl w:val="0"/>
                <w:numId w:val="31"/>
              </w:numPr>
              <w:autoSpaceDN w:val="0"/>
              <w:spacing w:after="120"/>
              <w:ind w:left="720"/>
              <w:contextualSpacing w:val="0"/>
              <w:rPr>
                <w:rFonts w:eastAsia="SimSun"/>
                <w:szCs w:val="20"/>
                <w:lang w:eastAsia="zh-CN"/>
              </w:rPr>
            </w:pPr>
            <w:r w:rsidRPr="00824B1B">
              <w:rPr>
                <w:rFonts w:eastAsia="SimSun"/>
                <w:szCs w:val="20"/>
                <w:lang w:eastAsia="zh-CN"/>
              </w:rPr>
              <w:t xml:space="preserve">Rel-18 focus to introduce ATP performance requirements without OLLA. </w:t>
            </w:r>
          </w:p>
          <w:p w14:paraId="50D01CF8" w14:textId="77777777" w:rsidR="00824B1B" w:rsidRPr="00824B1B" w:rsidRDefault="00824B1B" w:rsidP="00824B1B">
            <w:pPr>
              <w:pStyle w:val="ListParagraph"/>
              <w:numPr>
                <w:ilvl w:val="0"/>
                <w:numId w:val="31"/>
              </w:numPr>
              <w:autoSpaceDN w:val="0"/>
              <w:spacing w:after="120"/>
              <w:ind w:left="720"/>
              <w:contextualSpacing w:val="0"/>
              <w:rPr>
                <w:rFonts w:eastAsia="SimSun"/>
                <w:szCs w:val="20"/>
                <w:lang w:eastAsia="zh-CN"/>
              </w:rPr>
            </w:pPr>
            <w:r w:rsidRPr="00824B1B">
              <w:rPr>
                <w:rFonts w:eastAsia="SimSun"/>
                <w:szCs w:val="20"/>
                <w:lang w:eastAsia="zh-CN"/>
              </w:rPr>
              <w:t xml:space="preserve">It’s not precluded to reconsider and evaluate in future release.  </w:t>
            </w:r>
          </w:p>
          <w:p w14:paraId="45AA8685" w14:textId="77777777" w:rsidR="00F143C1" w:rsidRDefault="00F143C1"/>
        </w:tc>
      </w:tr>
    </w:tbl>
    <w:p w14:paraId="67A3DD6C" w14:textId="77777777" w:rsidR="00F143C1" w:rsidRDefault="00F143C1" w:rsidP="00F143C1"/>
    <w:p w14:paraId="4F7DD408" w14:textId="1D405532" w:rsidR="00F143C1" w:rsidRDefault="00F806E6" w:rsidP="00F143C1">
      <w:r>
        <w:t>We will not contest</w:t>
      </w:r>
      <w:r w:rsidR="001C6BF7">
        <w:t xml:space="preserve"> the agreement in RAN4#106 </w:t>
      </w:r>
      <w:r w:rsidR="009C0E30">
        <w:t>to not introduce OLLA for ATP performance requirements</w:t>
      </w:r>
      <w:r w:rsidR="00FE5561">
        <w:t>, however</w:t>
      </w:r>
      <w:r w:rsidR="001C6BF7">
        <w:t xml:space="preserve"> we </w:t>
      </w:r>
      <w:r w:rsidR="00FE5561">
        <w:t>want to</w:t>
      </w:r>
      <w:r w:rsidR="007C5B13">
        <w:t xml:space="preserve"> highlight the following</w:t>
      </w:r>
      <w:r w:rsidR="00FE5561">
        <w:t xml:space="preserve"> learnings </w:t>
      </w:r>
      <w:r>
        <w:t>for future evaluation efforts</w:t>
      </w:r>
      <w:r w:rsidR="007C5B13">
        <w:t>:</w:t>
      </w:r>
    </w:p>
    <w:p w14:paraId="34F72EE3" w14:textId="439291DD" w:rsidR="007C5B13" w:rsidRDefault="007C5B13" w:rsidP="007C5B13">
      <w:pPr>
        <w:pStyle w:val="ListParagraph"/>
        <w:numPr>
          <w:ilvl w:val="0"/>
          <w:numId w:val="31"/>
        </w:numPr>
      </w:pPr>
      <w:r>
        <w:t>T</w:t>
      </w:r>
      <w:r w:rsidRPr="007C5B13">
        <w:t xml:space="preserve">he follow CQI approach </w:t>
      </w:r>
      <w:r w:rsidR="0065143C">
        <w:t xml:space="preserve">evidently </w:t>
      </w:r>
      <w:r w:rsidRPr="007C5B13">
        <w:t xml:space="preserve">does not result in the 10%BLER target that RAN1 </w:t>
      </w:r>
      <w:r w:rsidR="00B21325">
        <w:t>specifie</w:t>
      </w:r>
      <w:r w:rsidR="00B21325" w:rsidRPr="00AD2AD6">
        <w:t>d</w:t>
      </w:r>
      <w:r w:rsidR="006B7ED5" w:rsidRPr="00AD2AD6">
        <w:t xml:space="preserve"> </w:t>
      </w:r>
      <w:r w:rsidR="00AD2AD6" w:rsidRPr="00AD2AD6">
        <w:t xml:space="preserve">in </w:t>
      </w:r>
      <w:r w:rsidR="00D95215" w:rsidRPr="00AD2AD6">
        <w:t>TS 38.214 Section 5.2.2</w:t>
      </w:r>
      <w:r w:rsidR="00AD2AD6" w:rsidRPr="00AD2AD6">
        <w:t>.1</w:t>
      </w:r>
      <w:r w:rsidR="00AD2AD6">
        <w:t xml:space="preserve"> </w:t>
      </w:r>
      <w:r w:rsidR="00AD2AD6">
        <w:fldChar w:fldCharType="begin"/>
      </w:r>
      <w:r w:rsidR="00AD2AD6">
        <w:instrText xml:space="preserve"> REF _Ref131594894 \r \h </w:instrText>
      </w:r>
      <w:r w:rsidR="00AD2AD6">
        <w:fldChar w:fldCharType="separate"/>
      </w:r>
      <w:r w:rsidR="00D2221C">
        <w:t>[7]</w:t>
      </w:r>
      <w:r w:rsidR="00AD2AD6">
        <w:fldChar w:fldCharType="end"/>
      </w:r>
      <w:r w:rsidR="0065143C">
        <w:t>,</w:t>
      </w:r>
      <w:r>
        <w:t xml:space="preserve"> which can be seen from the provided simulation results in RA</w:t>
      </w:r>
      <w:r w:rsidR="00A50FBE">
        <w:t>N</w:t>
      </w:r>
      <w:r>
        <w:t>4#106</w:t>
      </w:r>
      <w:r w:rsidR="0065143C">
        <w:t xml:space="preserve">. </w:t>
      </w:r>
      <w:r w:rsidR="00AF7FCF">
        <w:br/>
        <w:t xml:space="preserve">This </w:t>
      </w:r>
      <w:r w:rsidR="00BF1919">
        <w:t>observed BLER target mismatch</w:t>
      </w:r>
      <w:r w:rsidR="00AF7FCF">
        <w:t xml:space="preserve"> requires </w:t>
      </w:r>
      <w:r w:rsidR="0070053B">
        <w:t xml:space="preserve">compensation efforts on the NW side before using </w:t>
      </w:r>
      <w:r w:rsidR="00AD6AD6">
        <w:t xml:space="preserve">CQI to derive MCS with </w:t>
      </w:r>
      <w:r w:rsidR="00BF3BA8">
        <w:t>specific BLER targets.</w:t>
      </w:r>
    </w:p>
    <w:p w14:paraId="69EC457E" w14:textId="011A34D9" w:rsidR="007C5B13" w:rsidRPr="006E0125" w:rsidRDefault="00B52574" w:rsidP="007C5B13">
      <w:pPr>
        <w:pStyle w:val="ListParagraph"/>
        <w:numPr>
          <w:ilvl w:val="0"/>
          <w:numId w:val="31"/>
        </w:numPr>
      </w:pPr>
      <w:r>
        <w:rPr>
          <w:lang w:val="en-GB"/>
        </w:rPr>
        <w:t xml:space="preserve">In practical deployment OLLA will be enabled which will </w:t>
      </w:r>
      <w:r w:rsidRPr="00C52DB4">
        <w:rPr>
          <w:lang w:val="en-GB"/>
        </w:rPr>
        <w:t>lead to OLLA being heavily compensating, and thus modifying the performance. I.e., the performance numbers in ATP without are not the minimum ones. They will be lower in deployment.</w:t>
      </w:r>
      <w:r w:rsidR="00BF3BA8">
        <w:rPr>
          <w:lang w:val="en-GB"/>
        </w:rPr>
        <w:br/>
      </w:r>
      <w:r w:rsidR="00BF3BA8">
        <w:rPr>
          <w:lang w:val="en-GB"/>
        </w:rPr>
        <w:lastRenderedPageBreak/>
        <w:t xml:space="preserve">10% BLER targets do not result in optimal TPUT, and CQI reporting is currently </w:t>
      </w:r>
      <w:r w:rsidR="0051639D">
        <w:rPr>
          <w:lang w:val="en-GB"/>
        </w:rPr>
        <w:t xml:space="preserve">seemingly </w:t>
      </w:r>
      <w:r w:rsidR="00BF3BA8">
        <w:rPr>
          <w:lang w:val="en-GB"/>
        </w:rPr>
        <w:t xml:space="preserve">biased to trade </w:t>
      </w:r>
      <w:r w:rsidR="00712A35">
        <w:rPr>
          <w:lang w:val="en-GB"/>
        </w:rPr>
        <w:t xml:space="preserve">precision </w:t>
      </w:r>
      <w:r w:rsidR="0051639D">
        <w:rPr>
          <w:lang w:val="en-GB"/>
        </w:rPr>
        <w:t>for better</w:t>
      </w:r>
      <w:r w:rsidR="00474128">
        <w:rPr>
          <w:lang w:val="en-GB"/>
        </w:rPr>
        <w:t xml:space="preserve"> </w:t>
      </w:r>
      <w:r w:rsidR="005E3C42">
        <w:rPr>
          <w:lang w:val="en-GB"/>
        </w:rPr>
        <w:t xml:space="preserve">TPUT </w:t>
      </w:r>
      <w:r w:rsidR="0051639D">
        <w:rPr>
          <w:lang w:val="en-GB"/>
        </w:rPr>
        <w:t xml:space="preserve">numbers </w:t>
      </w:r>
      <w:r w:rsidR="005E3C42">
        <w:rPr>
          <w:lang w:val="en-GB"/>
        </w:rPr>
        <w:t>in RAN4 requirements</w:t>
      </w:r>
      <w:r w:rsidR="004D6336">
        <w:rPr>
          <w:lang w:val="en-GB"/>
        </w:rPr>
        <w:t xml:space="preserve"> (CQI and ATP)</w:t>
      </w:r>
      <w:r w:rsidR="005E3C42">
        <w:rPr>
          <w:lang w:val="en-GB"/>
        </w:rPr>
        <w:t>.</w:t>
      </w:r>
    </w:p>
    <w:p w14:paraId="3387DE65" w14:textId="1A67D2AC" w:rsidR="006E0125" w:rsidRDefault="006E0125" w:rsidP="006E0125">
      <w:r>
        <w:t xml:space="preserve">Based on </w:t>
      </w:r>
      <w:r w:rsidR="00321CA3">
        <w:t>Nokia</w:t>
      </w:r>
      <w:r>
        <w:t xml:space="preserve"> provided simulation results </w:t>
      </w:r>
      <w:r w:rsidR="0008491F">
        <w:fldChar w:fldCharType="begin"/>
      </w:r>
      <w:r w:rsidR="0008491F">
        <w:instrText xml:space="preserve"> REF _Ref130380259 \r \h </w:instrText>
      </w:r>
      <w:r w:rsidR="0008491F">
        <w:fldChar w:fldCharType="separate"/>
      </w:r>
      <w:r w:rsidR="00D2221C">
        <w:t>[5]</w:t>
      </w:r>
      <w:r w:rsidR="0008491F">
        <w:fldChar w:fldCharType="end"/>
      </w:r>
      <w:r w:rsidR="0008491F">
        <w:t xml:space="preserve"> </w:t>
      </w:r>
      <w:r>
        <w:t>for OLLA in RAN4#106</w:t>
      </w:r>
      <w:r w:rsidR="00321CA3">
        <w:t>,</w:t>
      </w:r>
      <w:r w:rsidR="00C410A1">
        <w:t xml:space="preserve"> shown in </w:t>
      </w:r>
      <w:r w:rsidR="00C410A1">
        <w:fldChar w:fldCharType="begin"/>
      </w:r>
      <w:r w:rsidR="00C410A1">
        <w:instrText xml:space="preserve"> REF _Ref130380302 \h </w:instrText>
      </w:r>
      <w:r w:rsidR="00C410A1">
        <w:fldChar w:fldCharType="separate"/>
      </w:r>
      <w:r w:rsidR="00D2221C">
        <w:t xml:space="preserve">Figure </w:t>
      </w:r>
      <w:r w:rsidR="00D2221C">
        <w:rPr>
          <w:noProof/>
        </w:rPr>
        <w:t>1</w:t>
      </w:r>
      <w:r w:rsidR="00C410A1">
        <w:fldChar w:fldCharType="end"/>
      </w:r>
      <w:r w:rsidR="0008491F">
        <w:t xml:space="preserve">, </w:t>
      </w:r>
      <w:proofErr w:type="gramStart"/>
      <w:r w:rsidR="0008491F">
        <w:t>it can be seen that enabling</w:t>
      </w:r>
      <w:proofErr w:type="gramEnd"/>
      <w:r w:rsidR="0008491F">
        <w:t xml:space="preserve"> OLLA results in a lower throughput for all cases.</w:t>
      </w:r>
      <w:r w:rsidR="007C0BCF">
        <w:t xml:space="preserve"> </w:t>
      </w:r>
    </w:p>
    <w:p w14:paraId="217E3BAC" w14:textId="469EFE5B" w:rsidR="00FD586B" w:rsidRDefault="006A1241" w:rsidP="006A1241">
      <w:pPr>
        <w:keepNext/>
        <w:jc w:val="center"/>
      </w:pPr>
      <w:r w:rsidRPr="006A1241">
        <w:rPr>
          <w:noProof/>
        </w:rPr>
        <w:drawing>
          <wp:inline distT="0" distB="0" distL="0" distR="0" wp14:anchorId="1AF8D4EF" wp14:editId="2D2D72E6">
            <wp:extent cx="4769402" cy="2216506"/>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2195" cy="2227099"/>
                    </a:xfrm>
                    <a:prstGeom prst="rect">
                      <a:avLst/>
                    </a:prstGeom>
                    <a:noFill/>
                    <a:ln>
                      <a:noFill/>
                    </a:ln>
                  </pic:spPr>
                </pic:pic>
              </a:graphicData>
            </a:graphic>
          </wp:inline>
        </w:drawing>
      </w:r>
    </w:p>
    <w:p w14:paraId="0D5674C5" w14:textId="5BE2768A" w:rsidR="006E0125" w:rsidRDefault="00FD586B" w:rsidP="008C5D32">
      <w:pPr>
        <w:pStyle w:val="Caption"/>
      </w:pPr>
      <w:bookmarkStart w:id="5" w:name="_Ref130380302"/>
      <w:r>
        <w:t xml:space="preserve">Figure </w:t>
      </w:r>
      <w:fldSimple w:instr=" SEQ Figure \* ARABIC ">
        <w:r w:rsidR="00D2221C">
          <w:rPr>
            <w:noProof/>
          </w:rPr>
          <w:t>1</w:t>
        </w:r>
      </w:fldSimple>
      <w:bookmarkEnd w:id="5"/>
      <w:r w:rsidR="00A87D54">
        <w:t xml:space="preserve"> - </w:t>
      </w:r>
      <w:r w:rsidR="00A87D54" w:rsidRPr="00A87D54">
        <w:t>Throughput (Mbps) for both OLLA (Conf1) and HARQ re-Tx enabled.</w:t>
      </w:r>
    </w:p>
    <w:p w14:paraId="50417AB3" w14:textId="0F9D55BF" w:rsidR="007C0BCF" w:rsidRDefault="007C0BCF" w:rsidP="007C0BCF">
      <w:r>
        <w:t xml:space="preserve">In </w:t>
      </w:r>
      <w:r w:rsidR="007A6F97">
        <w:t>addition,</w:t>
      </w:r>
      <w:r>
        <w:t xml:space="preserve"> </w:t>
      </w:r>
      <w:r>
        <w:fldChar w:fldCharType="begin"/>
      </w:r>
      <w:r>
        <w:instrText xml:space="preserve"> REF _Ref130394441 \h </w:instrText>
      </w:r>
      <w:r>
        <w:fldChar w:fldCharType="separate"/>
      </w:r>
      <w:r w:rsidR="004A1436">
        <w:t xml:space="preserve">Figure </w:t>
      </w:r>
      <w:r w:rsidR="004A1436">
        <w:rPr>
          <w:noProof/>
        </w:rPr>
        <w:t>3</w:t>
      </w:r>
      <w:r>
        <w:fldChar w:fldCharType="end"/>
      </w:r>
      <w:r>
        <w:t xml:space="preserve"> and </w:t>
      </w:r>
      <w:r>
        <w:fldChar w:fldCharType="begin"/>
      </w:r>
      <w:r>
        <w:instrText xml:space="preserve"> REF _Ref130394443 \h </w:instrText>
      </w:r>
      <w:r>
        <w:fldChar w:fldCharType="separate"/>
      </w:r>
      <w:r w:rsidR="00D2221C">
        <w:t xml:space="preserve">Figure </w:t>
      </w:r>
      <w:r w:rsidR="00D2221C">
        <w:rPr>
          <w:noProof/>
        </w:rPr>
        <w:t>2</w:t>
      </w:r>
      <w:r>
        <w:fldChar w:fldCharType="end"/>
      </w:r>
      <w:r>
        <w:t xml:space="preserve"> </w:t>
      </w:r>
      <w:r w:rsidR="006031CC">
        <w:t>are</w:t>
      </w:r>
      <w:r>
        <w:t xml:space="preserve"> two examples from </w:t>
      </w:r>
      <w:r>
        <w:fldChar w:fldCharType="begin"/>
      </w:r>
      <w:r>
        <w:instrText xml:space="preserve"> REF _Ref130228816 \r \h </w:instrText>
      </w:r>
      <w:r>
        <w:fldChar w:fldCharType="separate"/>
      </w:r>
      <w:r w:rsidR="00D2221C">
        <w:t>[4]</w:t>
      </w:r>
      <w:r>
        <w:fldChar w:fldCharType="end"/>
      </w:r>
      <w:r>
        <w:t xml:space="preserve"> which</w:t>
      </w:r>
      <w:r w:rsidR="006031CC">
        <w:t xml:space="preserve"> clearly show that the UE implementation does not </w:t>
      </w:r>
      <w:r w:rsidR="00F966F1">
        <w:t>result in a 10% BLER.</w:t>
      </w:r>
    </w:p>
    <w:p w14:paraId="1DF4566B" w14:textId="77777777" w:rsidR="004C39C8" w:rsidRPr="007C0BCF" w:rsidRDefault="004C39C8" w:rsidP="007C0BCF"/>
    <w:p w14:paraId="3A3790DA" w14:textId="77777777" w:rsidR="00C80111" w:rsidRDefault="00C80111" w:rsidP="006E0125">
      <w:pPr>
        <w:sectPr w:rsidR="00C80111" w:rsidSect="00C80111">
          <w:pgSz w:w="11907" w:h="16840" w:code="9"/>
          <w:pgMar w:top="1412" w:right="1140" w:bottom="1140" w:left="1140" w:header="680" w:footer="567" w:gutter="0"/>
          <w:cols w:space="708"/>
          <w:docGrid w:linePitch="360"/>
        </w:sectPr>
      </w:pPr>
    </w:p>
    <w:p w14:paraId="38B0A147" w14:textId="77777777" w:rsidR="00A23CE8" w:rsidRDefault="00A23CE8" w:rsidP="00A23CE8">
      <w:pPr>
        <w:keepNext/>
        <w:jc w:val="center"/>
      </w:pPr>
      <w:r w:rsidRPr="008C5D32">
        <w:rPr>
          <w:noProof/>
        </w:rPr>
        <w:drawing>
          <wp:inline distT="0" distB="0" distL="0" distR="0" wp14:anchorId="75E12060" wp14:editId="58A4089F">
            <wp:extent cx="2807943" cy="165100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5980" cy="1673365"/>
                    </a:xfrm>
                    <a:prstGeom prst="rect">
                      <a:avLst/>
                    </a:prstGeom>
                    <a:noFill/>
                    <a:ln>
                      <a:noFill/>
                    </a:ln>
                  </pic:spPr>
                </pic:pic>
              </a:graphicData>
            </a:graphic>
          </wp:inline>
        </w:drawing>
      </w:r>
    </w:p>
    <w:p w14:paraId="6B27EDF8" w14:textId="18916C86" w:rsidR="00A23CE8" w:rsidRDefault="00A23CE8" w:rsidP="00A23CE8">
      <w:pPr>
        <w:pStyle w:val="Caption"/>
      </w:pPr>
      <w:bookmarkStart w:id="6" w:name="_Ref130394443"/>
      <w:r>
        <w:t xml:space="preserve">Figure </w:t>
      </w:r>
      <w:fldSimple w:instr=" SEQ Figure \* ARABIC ">
        <w:r w:rsidR="00D2221C">
          <w:rPr>
            <w:noProof/>
          </w:rPr>
          <w:t>2</w:t>
        </w:r>
      </w:fldSimple>
      <w:bookmarkEnd w:id="6"/>
      <w:r>
        <w:t xml:space="preserve"> - BLER statistics from RAN4#106 for FR1 FDD2x2</w:t>
      </w:r>
    </w:p>
    <w:p w14:paraId="55BB16BD" w14:textId="77777777" w:rsidR="006A1241" w:rsidRDefault="005B74B0" w:rsidP="006A1241">
      <w:pPr>
        <w:keepNext/>
        <w:jc w:val="center"/>
      </w:pPr>
      <w:r w:rsidRPr="005B74B0">
        <w:rPr>
          <w:noProof/>
        </w:rPr>
        <w:drawing>
          <wp:inline distT="0" distB="0" distL="0" distR="0" wp14:anchorId="728C32EA" wp14:editId="354E3B21">
            <wp:extent cx="2825463" cy="1657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6202" cy="1698844"/>
                    </a:xfrm>
                    <a:prstGeom prst="rect">
                      <a:avLst/>
                    </a:prstGeom>
                    <a:noFill/>
                    <a:ln>
                      <a:noFill/>
                    </a:ln>
                  </pic:spPr>
                </pic:pic>
              </a:graphicData>
            </a:graphic>
          </wp:inline>
        </w:drawing>
      </w:r>
    </w:p>
    <w:p w14:paraId="51E0FE06" w14:textId="2A1619DB" w:rsidR="006455D1" w:rsidRDefault="006A1241" w:rsidP="008C5D32">
      <w:pPr>
        <w:pStyle w:val="Caption"/>
      </w:pPr>
      <w:bookmarkStart w:id="7" w:name="_Ref130394441"/>
      <w:r>
        <w:t xml:space="preserve">Figure </w:t>
      </w:r>
      <w:fldSimple w:instr=" SEQ Figure \* ARABIC ">
        <w:r w:rsidR="00D2221C">
          <w:rPr>
            <w:noProof/>
          </w:rPr>
          <w:t>3</w:t>
        </w:r>
      </w:fldSimple>
      <w:bookmarkEnd w:id="7"/>
      <w:r>
        <w:t xml:space="preserve"> </w:t>
      </w:r>
      <w:r w:rsidR="008C5D32">
        <w:t xml:space="preserve">- </w:t>
      </w:r>
      <w:r>
        <w:t>BLER statistics from RAN4#106 for FR2</w:t>
      </w:r>
    </w:p>
    <w:p w14:paraId="63408263" w14:textId="77777777" w:rsidR="006455D1" w:rsidRDefault="006455D1" w:rsidP="006E0125"/>
    <w:p w14:paraId="00BCDA6F" w14:textId="77777777" w:rsidR="00C80111" w:rsidRDefault="00C80111" w:rsidP="006E0125">
      <w:pPr>
        <w:sectPr w:rsidR="00C80111" w:rsidSect="00C80111">
          <w:type w:val="continuous"/>
          <w:pgSz w:w="11907" w:h="16840" w:code="9"/>
          <w:pgMar w:top="1412" w:right="1140" w:bottom="1140" w:left="1140" w:header="680" w:footer="567" w:gutter="0"/>
          <w:cols w:num="2" w:space="708"/>
          <w:docGrid w:linePitch="360"/>
        </w:sectPr>
      </w:pPr>
    </w:p>
    <w:p w14:paraId="7E7C367B" w14:textId="19A1515A" w:rsidR="006E0125" w:rsidRDefault="002F348D" w:rsidP="00C52DB4">
      <w:r>
        <w:t>Based on above we see OLLA</w:t>
      </w:r>
      <w:r w:rsidR="00A47F58">
        <w:t xml:space="preserve"> </w:t>
      </w:r>
      <w:r>
        <w:t xml:space="preserve">still very </w:t>
      </w:r>
      <w:r w:rsidR="0008491F">
        <w:t>relevant</w:t>
      </w:r>
      <w:r>
        <w:t xml:space="preserve"> </w:t>
      </w:r>
      <w:r w:rsidR="00FC4DF0">
        <w:t xml:space="preserve">to give </w:t>
      </w:r>
      <w:r w:rsidR="00E363A6">
        <w:t>minimum performance expectations that are in line with real deployments.</w:t>
      </w:r>
      <w:r w:rsidR="004B25A8">
        <w:t xml:space="preserve"> It is also </w:t>
      </w:r>
      <w:r w:rsidR="00D95215">
        <w:t>currently</w:t>
      </w:r>
      <w:r w:rsidR="004B25A8">
        <w:t xml:space="preserve"> seemingly possible to </w:t>
      </w:r>
      <w:r w:rsidR="00D95215">
        <w:t>tweak</w:t>
      </w:r>
      <w:r w:rsidR="004B25A8">
        <w:t xml:space="preserve"> the CQI reporting in ATP requirements to improve </w:t>
      </w:r>
      <w:r w:rsidR="002569B6">
        <w:t>the</w:t>
      </w:r>
      <w:r w:rsidR="004B25A8">
        <w:t xml:space="preserve"> curves</w:t>
      </w:r>
      <w:r w:rsidR="006B7ED5">
        <w:t>, at the cost of BLER precision</w:t>
      </w:r>
      <w:r w:rsidR="002569B6">
        <w:t xml:space="preserve"> (and breaking RAN1 specification)</w:t>
      </w:r>
      <w:r w:rsidR="006B7ED5">
        <w:t>.</w:t>
      </w:r>
      <w:r w:rsidR="00E363A6">
        <w:t xml:space="preserve"> </w:t>
      </w:r>
      <w:r w:rsidR="002569B6">
        <w:br/>
      </w:r>
      <w:r w:rsidR="00E363A6">
        <w:t>I</w:t>
      </w:r>
      <w:r>
        <w:t xml:space="preserve">t is </w:t>
      </w:r>
      <w:r w:rsidR="00F3772D">
        <w:t xml:space="preserve">important that RAN4 agrees on a simple model for future use in both simulation environments as well as </w:t>
      </w:r>
      <w:r w:rsidR="006E0125">
        <w:t xml:space="preserve">for implementation in test equipment. </w:t>
      </w:r>
      <w:r w:rsidR="00476E65">
        <w:br/>
      </w:r>
      <w:r w:rsidR="00326931">
        <w:t>Hence,</w:t>
      </w:r>
      <w:r w:rsidR="007A0EE0">
        <w:t xml:space="preserve"> we expect to bring the question of introducing OLLA for demodulation requirements back </w:t>
      </w:r>
      <w:r w:rsidR="00326931">
        <w:t>in the future</w:t>
      </w:r>
      <w:r w:rsidR="00D776F7">
        <w:t>.</w:t>
      </w:r>
    </w:p>
    <w:p w14:paraId="69C9B890" w14:textId="77777777" w:rsidR="00D1158B" w:rsidRDefault="00D1158B" w:rsidP="00300956"/>
    <w:p w14:paraId="2BBD4E15" w14:textId="55F3B7CE" w:rsidR="00A73165" w:rsidRDefault="00C73D28" w:rsidP="009E5C1F">
      <w:pPr>
        <w:pStyle w:val="RAN4H2"/>
      </w:pPr>
      <w:r w:rsidRPr="00C73D28">
        <w:t>Test parameters and simulation assumptions</w:t>
      </w:r>
    </w:p>
    <w:p w14:paraId="590C44F8" w14:textId="77777777" w:rsidR="00A06708" w:rsidRPr="00A06708" w:rsidRDefault="00A06708" w:rsidP="00A06708">
      <w:pPr>
        <w:rPr>
          <w:lang w:val="en-GB"/>
        </w:rPr>
      </w:pPr>
    </w:p>
    <w:p w14:paraId="3443E512" w14:textId="77777777" w:rsidR="00690EE8" w:rsidRPr="00EC1629" w:rsidRDefault="00690EE8" w:rsidP="00690EE8">
      <w:pPr>
        <w:pStyle w:val="RAN4H3"/>
      </w:pPr>
      <w:r>
        <w:t>Introduction of HARQ Re-transmission</w:t>
      </w:r>
    </w:p>
    <w:p w14:paraId="2BB7C027" w14:textId="1B1396D9" w:rsidR="00690EE8" w:rsidRDefault="00690EE8" w:rsidP="00690EE8">
      <w:r>
        <w:t xml:space="preserve">We want to quickly re-iterate our previous arguments from RAN4#106 </w:t>
      </w:r>
      <w:r>
        <w:fldChar w:fldCharType="begin"/>
      </w:r>
      <w:r>
        <w:instrText xml:space="preserve"> REF _Ref131520709 \r \h </w:instrText>
      </w:r>
      <w:r>
        <w:fldChar w:fldCharType="separate"/>
      </w:r>
      <w:r w:rsidR="00D2221C">
        <w:t>[6]</w:t>
      </w:r>
      <w:r>
        <w:fldChar w:fldCharType="end"/>
      </w:r>
      <w:r>
        <w:t xml:space="preserve">, concerning selected reasons on why </w:t>
      </w:r>
      <w:proofErr w:type="spellStart"/>
      <w:r>
        <w:t>reTx</w:t>
      </w:r>
      <w:proofErr w:type="spellEnd"/>
      <w:r>
        <w:t xml:space="preserve"> is required for application TPUT requirements to make sense and be consistent between RAN4 and RAN5.</w:t>
      </w:r>
    </w:p>
    <w:p w14:paraId="43535F20" w14:textId="77777777" w:rsidR="00690EE8" w:rsidRDefault="00690EE8" w:rsidP="00690EE8">
      <w:r>
        <w:lastRenderedPageBreak/>
        <w:t xml:space="preserve">We previously showed that the residual error on the lower transport layers (after HARQ </w:t>
      </w:r>
      <w:proofErr w:type="spellStart"/>
      <w:r>
        <w:t>reTx</w:t>
      </w:r>
      <w:proofErr w:type="spellEnd"/>
      <w:r>
        <w:t>) strongly impacts the application layer throughput. With zero residual error, the TPUT measure on lower layers will match the TPUT measured on higher layers.</w:t>
      </w:r>
      <w:r>
        <w:br/>
        <w:t xml:space="preserve">It has been shown that 4 HARQ transmissions are sufficient to virtually set residual error to zero and align high and low layer TPUT. It has also been shown that no </w:t>
      </w:r>
      <w:proofErr w:type="spellStart"/>
      <w:r>
        <w:t>reTx</w:t>
      </w:r>
      <w:proofErr w:type="spellEnd"/>
      <w:r>
        <w:t xml:space="preserve"> (i.e., 10% residual BLER) results in a substation deviation between the two measures of TPUT at different transport layers.</w:t>
      </w:r>
    </w:p>
    <w:p w14:paraId="707528FC" w14:textId="77777777" w:rsidR="00690EE8" w:rsidRDefault="00690EE8" w:rsidP="00690EE8">
      <w:r>
        <w:t xml:space="preserve">In summary, if RAN5 uses their common data packets to set ATP conformance tests, then they need to have </w:t>
      </w:r>
      <w:proofErr w:type="spellStart"/>
      <w:r>
        <w:t>reTx</w:t>
      </w:r>
      <w:proofErr w:type="spellEnd"/>
      <w:r>
        <w:t xml:space="preserve"> enabled requirements from RAN4 to build the tests on. This is independent of RAN5 enabling high layer retransmission or not (as the “zero” low layer residual error will make further higher layer error correction redundant). However, RAN5 needs to enable low layer (HARQ) </w:t>
      </w:r>
      <w:proofErr w:type="spellStart"/>
      <w:r>
        <w:t>reTx</w:t>
      </w:r>
      <w:proofErr w:type="spellEnd"/>
      <w:r>
        <w:t xml:space="preserve"> in the conformance test, to match RAN4 delivered low layer and RAN5 measured high layer TPUT figures.</w:t>
      </w:r>
    </w:p>
    <w:p w14:paraId="59B24DFF" w14:textId="77777777" w:rsidR="00690EE8" w:rsidRDefault="00690EE8" w:rsidP="00690EE8"/>
    <w:p w14:paraId="2867129E" w14:textId="56F13876" w:rsidR="00690EE8" w:rsidRPr="00C32B84" w:rsidRDefault="00690EE8" w:rsidP="00690EE8">
      <w:pPr>
        <w:rPr>
          <w:lang w:eastAsia="ko-KR"/>
        </w:rPr>
      </w:pPr>
      <w:r>
        <w:rPr>
          <w:lang w:eastAsia="ko-KR"/>
        </w:rPr>
        <w:t xml:space="preserve">In RAN4#106 it was agreed to encourage companies to bring evaluation results both with and without HARQ retransmission </w:t>
      </w:r>
      <w:r>
        <w:rPr>
          <w:lang w:eastAsia="ko-KR"/>
        </w:rPr>
        <w:fldChar w:fldCharType="begin"/>
      </w:r>
      <w:r>
        <w:rPr>
          <w:lang w:eastAsia="ko-KR"/>
        </w:rPr>
        <w:instrText xml:space="preserve"> REF _Ref129702723 \r \h </w:instrText>
      </w:r>
      <w:r>
        <w:rPr>
          <w:lang w:eastAsia="ko-KR"/>
        </w:rPr>
      </w:r>
      <w:r>
        <w:rPr>
          <w:lang w:eastAsia="ko-KR"/>
        </w:rPr>
        <w:fldChar w:fldCharType="separate"/>
      </w:r>
      <w:r w:rsidR="00D2221C">
        <w:rPr>
          <w:lang w:eastAsia="ko-KR"/>
        </w:rPr>
        <w:t>[1]</w:t>
      </w:r>
      <w:r>
        <w:rPr>
          <w:lang w:eastAsia="ko-KR"/>
        </w:rPr>
        <w:fldChar w:fldCharType="end"/>
      </w:r>
      <w:r>
        <w:rPr>
          <w:lang w:eastAsia="ko-KR"/>
        </w:rPr>
        <w:t>.</w:t>
      </w:r>
    </w:p>
    <w:tbl>
      <w:tblPr>
        <w:tblStyle w:val="TableGrid"/>
        <w:tblW w:w="0" w:type="auto"/>
        <w:jc w:val="center"/>
        <w:tblLook w:val="04A0" w:firstRow="1" w:lastRow="0" w:firstColumn="1" w:lastColumn="0" w:noHBand="0" w:noVBand="1"/>
      </w:tblPr>
      <w:tblGrid>
        <w:gridCol w:w="9000"/>
      </w:tblGrid>
      <w:tr w:rsidR="00690EE8" w14:paraId="5B5D3589" w14:textId="77777777" w:rsidTr="00690EE8">
        <w:trPr>
          <w:jc w:val="center"/>
        </w:trPr>
        <w:tc>
          <w:tcPr>
            <w:tcW w:w="9000" w:type="dxa"/>
          </w:tcPr>
          <w:p w14:paraId="15420F38" w14:textId="77777777" w:rsidR="00690EE8" w:rsidRPr="009715DF" w:rsidRDefault="00690EE8" w:rsidP="00690EE8">
            <w:pPr>
              <w:rPr>
                <w:b/>
                <w:szCs w:val="20"/>
                <w:u w:val="single"/>
                <w:lang w:eastAsia="ko-KR"/>
              </w:rPr>
            </w:pPr>
            <w:r w:rsidRPr="009715DF">
              <w:rPr>
                <w:b/>
                <w:szCs w:val="20"/>
                <w:u w:val="single"/>
                <w:lang w:eastAsia="ko-KR"/>
              </w:rPr>
              <w:t>Issue 1-3-2: Update in ATP simulation alignment results</w:t>
            </w:r>
          </w:p>
          <w:p w14:paraId="1629C452" w14:textId="3FD6BF50" w:rsidR="00690EE8" w:rsidRPr="00694321" w:rsidRDefault="00690EE8" w:rsidP="00694321">
            <w:pPr>
              <w:pStyle w:val="ListParagraph"/>
              <w:numPr>
                <w:ilvl w:val="0"/>
                <w:numId w:val="27"/>
              </w:numPr>
              <w:autoSpaceDN w:val="0"/>
              <w:spacing w:after="120"/>
              <w:ind w:left="720"/>
              <w:contextualSpacing w:val="0"/>
              <w:rPr>
                <w:rFonts w:eastAsia="SimSun"/>
                <w:szCs w:val="20"/>
                <w:lang w:eastAsia="zh-CN"/>
              </w:rPr>
            </w:pPr>
            <w:r w:rsidRPr="009715DF">
              <w:rPr>
                <w:rFonts w:eastAsia="SimSun"/>
                <w:szCs w:val="20"/>
                <w:lang w:eastAsia="zh-CN"/>
              </w:rPr>
              <w:t>Companies are encouraged to bring evaluation results with and without HARQ retransmission</w:t>
            </w:r>
          </w:p>
        </w:tc>
      </w:tr>
    </w:tbl>
    <w:p w14:paraId="22560EC4" w14:textId="77777777" w:rsidR="0018250F" w:rsidRDefault="0018250F" w:rsidP="00690EE8">
      <w:pPr>
        <w:rPr>
          <w:lang w:val="en-GB"/>
        </w:rPr>
      </w:pPr>
    </w:p>
    <w:p w14:paraId="21DBA801" w14:textId="6829CC9F" w:rsidR="00690EE8" w:rsidRDefault="00690EE8" w:rsidP="00690EE8">
      <w:pPr>
        <w:rPr>
          <w:lang w:val="en-GB"/>
        </w:rPr>
      </w:pPr>
      <w:r>
        <w:rPr>
          <w:lang w:val="en-GB"/>
        </w:rPr>
        <w:t xml:space="preserve">Given the above argumentation and our updated simulation results in </w:t>
      </w:r>
      <w:r w:rsidR="00D2221C">
        <w:rPr>
          <w:lang w:val="en-GB"/>
        </w:rPr>
        <w:fldChar w:fldCharType="begin"/>
      </w:r>
      <w:r w:rsidR="00D2221C">
        <w:rPr>
          <w:lang w:val="en-GB"/>
        </w:rPr>
        <w:instrText xml:space="preserve"> REF _Ref131697531 \r \h </w:instrText>
      </w:r>
      <w:r w:rsidR="00D2221C">
        <w:rPr>
          <w:lang w:val="en-GB"/>
        </w:rPr>
      </w:r>
      <w:r w:rsidR="00D2221C">
        <w:rPr>
          <w:lang w:val="en-GB"/>
        </w:rPr>
        <w:fldChar w:fldCharType="separate"/>
      </w:r>
      <w:r w:rsidR="00D2221C">
        <w:rPr>
          <w:lang w:val="en-GB"/>
        </w:rPr>
        <w:t>[2]</w:t>
      </w:r>
      <w:r w:rsidR="00D2221C">
        <w:rPr>
          <w:lang w:val="en-GB"/>
        </w:rPr>
        <w:fldChar w:fldCharType="end"/>
      </w:r>
      <w:r>
        <w:rPr>
          <w:lang w:val="en-GB"/>
        </w:rPr>
        <w:t xml:space="preserve"> for alignment purposes, which show that alignment can be achieved across companies results for HARQ </w:t>
      </w:r>
      <w:proofErr w:type="spellStart"/>
      <w:r>
        <w:rPr>
          <w:lang w:val="en-GB"/>
        </w:rPr>
        <w:t>reTx</w:t>
      </w:r>
      <w:proofErr w:type="spellEnd"/>
      <w:r>
        <w:rPr>
          <w:lang w:val="en-GB"/>
        </w:rPr>
        <w:t xml:space="preserve">, we propose that requirements shall be defined with HARQ </w:t>
      </w:r>
      <w:proofErr w:type="spellStart"/>
      <w:r>
        <w:rPr>
          <w:lang w:val="en-GB"/>
        </w:rPr>
        <w:t>reTx</w:t>
      </w:r>
      <w:proofErr w:type="spellEnd"/>
      <w:r>
        <w:rPr>
          <w:lang w:val="en-GB"/>
        </w:rPr>
        <w:t>.</w:t>
      </w:r>
      <w:r w:rsidR="001D2D1F">
        <w:rPr>
          <w:lang w:val="en-GB"/>
        </w:rPr>
        <w:br/>
      </w:r>
      <w:r w:rsidR="00FE1C78">
        <w:rPr>
          <w:lang w:val="en-GB"/>
        </w:rPr>
        <w:t>Some necessary r</w:t>
      </w:r>
      <w:r w:rsidR="006B338B">
        <w:rPr>
          <w:lang w:val="en-GB"/>
        </w:rPr>
        <w:t xml:space="preserve">ules for MCS/RI/PMI of </w:t>
      </w:r>
      <w:proofErr w:type="spellStart"/>
      <w:r w:rsidR="006B338B">
        <w:rPr>
          <w:lang w:val="en-GB"/>
        </w:rPr>
        <w:t>reTx</w:t>
      </w:r>
      <w:proofErr w:type="spellEnd"/>
      <w:r w:rsidR="006B338B">
        <w:rPr>
          <w:lang w:val="en-GB"/>
        </w:rPr>
        <w:t xml:space="preserve"> are further discussed in the next section, to allow for </w:t>
      </w:r>
      <w:r w:rsidR="00196F76">
        <w:rPr>
          <w:lang w:val="en-GB"/>
        </w:rPr>
        <w:t>alignment.</w:t>
      </w:r>
    </w:p>
    <w:p w14:paraId="02C90309" w14:textId="77777777" w:rsidR="00690EE8" w:rsidRDefault="00690EE8" w:rsidP="00690EE8">
      <w:pPr>
        <w:pStyle w:val="RAN4proposal"/>
      </w:pPr>
      <w:r>
        <w:t xml:space="preserve">Define ATP requirements with HARQ </w:t>
      </w:r>
      <w:proofErr w:type="spellStart"/>
      <w:r>
        <w:t>reTx</w:t>
      </w:r>
      <w:proofErr w:type="spellEnd"/>
      <w:r>
        <w:t xml:space="preserve"> enabled.</w:t>
      </w:r>
    </w:p>
    <w:p w14:paraId="07A87C15" w14:textId="77777777" w:rsidR="00690EE8" w:rsidRPr="00A06708" w:rsidRDefault="00690EE8" w:rsidP="00A06708">
      <w:pPr>
        <w:rPr>
          <w:lang w:val="en-GB"/>
        </w:rPr>
      </w:pPr>
    </w:p>
    <w:p w14:paraId="7E50D297" w14:textId="2DB7396A" w:rsidR="00C73D28" w:rsidRDefault="00C73D28" w:rsidP="009E5C1F">
      <w:pPr>
        <w:pStyle w:val="RAN4H3"/>
        <w:rPr>
          <w:lang w:eastAsia="ko-KR"/>
        </w:rPr>
      </w:pPr>
      <w:bookmarkStart w:id="8" w:name="_Ref129703104"/>
      <w:r>
        <w:rPr>
          <w:lang w:eastAsia="ko-KR"/>
        </w:rPr>
        <w:t xml:space="preserve">Maximum number of HARQ </w:t>
      </w:r>
      <w:r w:rsidR="00C32B84">
        <w:rPr>
          <w:lang w:eastAsia="ko-KR"/>
        </w:rPr>
        <w:t>Re-</w:t>
      </w:r>
      <w:r>
        <w:rPr>
          <w:lang w:eastAsia="ko-KR"/>
        </w:rPr>
        <w:t>transmission</w:t>
      </w:r>
      <w:bookmarkEnd w:id="8"/>
      <w:r w:rsidR="00B62F76">
        <w:rPr>
          <w:lang w:eastAsia="ko-KR"/>
        </w:rPr>
        <w:t xml:space="preserve"> and </w:t>
      </w:r>
      <w:proofErr w:type="spellStart"/>
      <w:r w:rsidR="00D2358D">
        <w:rPr>
          <w:lang w:eastAsia="ko-KR"/>
        </w:rPr>
        <w:t>reTx</w:t>
      </w:r>
      <w:proofErr w:type="spellEnd"/>
      <w:r w:rsidR="00D2358D">
        <w:rPr>
          <w:lang w:eastAsia="ko-KR"/>
        </w:rPr>
        <w:t xml:space="preserve"> parameters</w:t>
      </w:r>
    </w:p>
    <w:p w14:paraId="0D624A13" w14:textId="25709EDE" w:rsidR="009F3815" w:rsidRPr="00A06708" w:rsidRDefault="009F3815" w:rsidP="00A06708">
      <w:pPr>
        <w:rPr>
          <w:lang w:eastAsia="ko-KR"/>
        </w:rPr>
      </w:pPr>
      <w:r>
        <w:rPr>
          <w:lang w:eastAsia="ko-KR"/>
        </w:rPr>
        <w:t xml:space="preserve">In RAN4#106 it was agreed to </w:t>
      </w:r>
      <w:r w:rsidR="00CE2631">
        <w:rPr>
          <w:lang w:eastAsia="ko-KR"/>
        </w:rPr>
        <w:t>encourage</w:t>
      </w:r>
      <w:r w:rsidR="00954D4D">
        <w:rPr>
          <w:lang w:eastAsia="ko-KR"/>
        </w:rPr>
        <w:t xml:space="preserve"> companies to bring evaluation results with and without HARQ </w:t>
      </w:r>
      <w:proofErr w:type="spellStart"/>
      <w:r w:rsidR="00954D4D">
        <w:rPr>
          <w:lang w:eastAsia="ko-KR"/>
        </w:rPr>
        <w:t>ReTx</w:t>
      </w:r>
      <w:proofErr w:type="spellEnd"/>
      <w:r w:rsidR="00954D4D">
        <w:rPr>
          <w:lang w:eastAsia="ko-KR"/>
        </w:rPr>
        <w:t xml:space="preserve">. In </w:t>
      </w:r>
      <w:r w:rsidR="00CE2631">
        <w:rPr>
          <w:lang w:eastAsia="ko-KR"/>
        </w:rPr>
        <w:t>addition,</w:t>
      </w:r>
      <w:r w:rsidR="00954D4D">
        <w:rPr>
          <w:lang w:eastAsia="ko-KR"/>
        </w:rPr>
        <w:t xml:space="preserve"> a </w:t>
      </w:r>
      <w:r w:rsidR="00CE2631">
        <w:rPr>
          <w:lang w:eastAsia="ko-KR"/>
        </w:rPr>
        <w:t>configuration</w:t>
      </w:r>
      <w:r w:rsidR="00954D4D">
        <w:rPr>
          <w:lang w:eastAsia="ko-KR"/>
        </w:rPr>
        <w:t xml:space="preserve"> setup for HARQ </w:t>
      </w:r>
      <w:proofErr w:type="spellStart"/>
      <w:r w:rsidR="00954D4D">
        <w:rPr>
          <w:lang w:eastAsia="ko-KR"/>
        </w:rPr>
        <w:t>ReTx</w:t>
      </w:r>
      <w:proofErr w:type="spellEnd"/>
      <w:r w:rsidR="00954D4D">
        <w:rPr>
          <w:lang w:eastAsia="ko-KR"/>
        </w:rPr>
        <w:t xml:space="preserve"> was </w:t>
      </w:r>
      <w:r w:rsidR="00CE2631">
        <w:rPr>
          <w:lang w:eastAsia="ko-KR"/>
        </w:rPr>
        <w:t xml:space="preserve">agreed </w:t>
      </w:r>
      <w:r w:rsidR="00CE2631">
        <w:rPr>
          <w:lang w:eastAsia="ko-KR"/>
        </w:rPr>
        <w:fldChar w:fldCharType="begin"/>
      </w:r>
      <w:r w:rsidR="00CE2631">
        <w:rPr>
          <w:lang w:eastAsia="ko-KR"/>
        </w:rPr>
        <w:instrText xml:space="preserve"> REF _Ref129702723 \r \h </w:instrText>
      </w:r>
      <w:r w:rsidR="00CE2631">
        <w:rPr>
          <w:lang w:eastAsia="ko-KR"/>
        </w:rPr>
      </w:r>
      <w:r w:rsidR="00CE2631">
        <w:rPr>
          <w:lang w:eastAsia="ko-KR"/>
        </w:rPr>
        <w:fldChar w:fldCharType="separate"/>
      </w:r>
      <w:r w:rsidR="00D2221C">
        <w:rPr>
          <w:lang w:eastAsia="ko-KR"/>
        </w:rPr>
        <w:t>[1]</w:t>
      </w:r>
      <w:r w:rsidR="00CE2631">
        <w:rPr>
          <w:lang w:eastAsia="ko-KR"/>
        </w:rPr>
        <w:fldChar w:fldCharType="end"/>
      </w:r>
      <w:r w:rsidR="00CE2631">
        <w:rPr>
          <w:lang w:eastAsia="ko-KR"/>
        </w:rPr>
        <w:t>:</w:t>
      </w:r>
    </w:p>
    <w:tbl>
      <w:tblPr>
        <w:tblStyle w:val="TableGrid"/>
        <w:tblW w:w="0" w:type="auto"/>
        <w:jc w:val="center"/>
        <w:tblLook w:val="04A0" w:firstRow="1" w:lastRow="0" w:firstColumn="1" w:lastColumn="0" w:noHBand="0" w:noVBand="1"/>
      </w:tblPr>
      <w:tblGrid>
        <w:gridCol w:w="9000"/>
      </w:tblGrid>
      <w:tr w:rsidR="00A73165" w14:paraId="1305AEB9" w14:textId="77777777">
        <w:trPr>
          <w:jc w:val="center"/>
        </w:trPr>
        <w:tc>
          <w:tcPr>
            <w:tcW w:w="9000" w:type="dxa"/>
          </w:tcPr>
          <w:p w14:paraId="2683B6E4" w14:textId="77777777" w:rsidR="00C73D28" w:rsidRPr="00C07136" w:rsidRDefault="00C73D28" w:rsidP="00C73D28">
            <w:pPr>
              <w:rPr>
                <w:b/>
                <w:szCs w:val="20"/>
                <w:u w:val="single"/>
                <w:lang w:eastAsia="ko-KR"/>
              </w:rPr>
            </w:pPr>
            <w:r w:rsidRPr="00C07136">
              <w:rPr>
                <w:b/>
                <w:szCs w:val="20"/>
                <w:u w:val="single"/>
                <w:lang w:eastAsia="ko-KR"/>
              </w:rPr>
              <w:t>Issue 1-2-4: Maximum number of HARQ transmission</w:t>
            </w:r>
          </w:p>
          <w:p w14:paraId="260C1B1A" w14:textId="77777777" w:rsidR="00C73D28" w:rsidRPr="00C07136" w:rsidRDefault="00C73D28" w:rsidP="00C73D28">
            <w:pPr>
              <w:pStyle w:val="ListParagraph"/>
              <w:numPr>
                <w:ilvl w:val="0"/>
                <w:numId w:val="27"/>
              </w:numPr>
              <w:autoSpaceDN w:val="0"/>
              <w:spacing w:after="120"/>
              <w:ind w:left="720"/>
              <w:contextualSpacing w:val="0"/>
              <w:rPr>
                <w:rFonts w:eastAsia="SimSun"/>
                <w:szCs w:val="20"/>
                <w:lang w:eastAsia="zh-CN"/>
              </w:rPr>
            </w:pPr>
            <w:r w:rsidRPr="00C07136">
              <w:rPr>
                <w:rFonts w:eastAsia="SimSun"/>
                <w:szCs w:val="20"/>
                <w:lang w:eastAsia="zh-CN"/>
              </w:rPr>
              <w:t>Companies are encouraged to bring evaluation results with and without retransmission</w:t>
            </w:r>
          </w:p>
          <w:p w14:paraId="397878DB" w14:textId="77777777" w:rsidR="00C73D28" w:rsidRPr="00C07136" w:rsidRDefault="00C73D28" w:rsidP="00C73D28">
            <w:pPr>
              <w:pStyle w:val="ListParagraph"/>
              <w:numPr>
                <w:ilvl w:val="1"/>
                <w:numId w:val="27"/>
              </w:numPr>
              <w:autoSpaceDN w:val="0"/>
              <w:spacing w:after="120"/>
              <w:ind w:left="1440"/>
              <w:contextualSpacing w:val="0"/>
              <w:rPr>
                <w:rFonts w:eastAsia="SimSun"/>
                <w:szCs w:val="20"/>
                <w:lang w:eastAsia="zh-CN"/>
              </w:rPr>
            </w:pPr>
            <w:r w:rsidRPr="00C07136">
              <w:rPr>
                <w:rFonts w:eastAsia="SimSun"/>
                <w:szCs w:val="20"/>
                <w:lang w:eastAsia="zh-CN"/>
              </w:rPr>
              <w:t>Pending on the alignment outcome of further evaluation results with retransmission, if the feasibility concluded RAN4 can update the assumption with retransmission</w:t>
            </w:r>
          </w:p>
          <w:p w14:paraId="183DB998" w14:textId="1F21D604" w:rsidR="00A73165" w:rsidRPr="00694321" w:rsidRDefault="00C73D28" w:rsidP="00694321">
            <w:pPr>
              <w:pStyle w:val="ListParagraph"/>
              <w:numPr>
                <w:ilvl w:val="1"/>
                <w:numId w:val="27"/>
              </w:numPr>
              <w:autoSpaceDN w:val="0"/>
              <w:spacing w:after="120"/>
              <w:ind w:left="1440"/>
              <w:contextualSpacing w:val="0"/>
              <w:rPr>
                <w:rFonts w:eastAsia="SimSun"/>
                <w:szCs w:val="20"/>
                <w:lang w:eastAsia="zh-CN"/>
              </w:rPr>
            </w:pPr>
            <w:r w:rsidRPr="00C07136">
              <w:rPr>
                <w:rFonts w:eastAsia="SimSun"/>
                <w:szCs w:val="20"/>
                <w:lang w:eastAsia="zh-CN"/>
              </w:rPr>
              <w:t xml:space="preserve">For retransmission number 4 including initial transmission, RV {0,2,3,1} with same MCS and rank as initial transmission; for precoder following UE reported PMI </w:t>
            </w:r>
          </w:p>
        </w:tc>
      </w:tr>
    </w:tbl>
    <w:p w14:paraId="5C0CB304" w14:textId="7178E6FB" w:rsidR="00A73165" w:rsidRDefault="00A73165" w:rsidP="00A73165">
      <w:pPr>
        <w:rPr>
          <w:lang w:val="en-GB"/>
        </w:rPr>
      </w:pPr>
    </w:p>
    <w:p w14:paraId="46421668" w14:textId="25AE4160" w:rsidR="00A06708" w:rsidRDefault="00A06708" w:rsidP="00A73165">
      <w:pPr>
        <w:rPr>
          <w:lang w:val="en-GB"/>
        </w:rPr>
      </w:pPr>
      <w:r>
        <w:rPr>
          <w:lang w:val="en-GB"/>
        </w:rPr>
        <w:t xml:space="preserve">We have provided our simulation results both with and without HARQ </w:t>
      </w:r>
      <w:proofErr w:type="spellStart"/>
      <w:r>
        <w:rPr>
          <w:lang w:val="en-GB"/>
        </w:rPr>
        <w:t>ReTx</w:t>
      </w:r>
      <w:proofErr w:type="spellEnd"/>
      <w:r>
        <w:rPr>
          <w:lang w:val="en-GB"/>
        </w:rPr>
        <w:t xml:space="preserve"> in</w:t>
      </w:r>
      <w:r w:rsidR="00D2221C">
        <w:rPr>
          <w:lang w:val="en-GB"/>
        </w:rPr>
        <w:t xml:space="preserve"> </w:t>
      </w:r>
      <w:r w:rsidR="00D2221C">
        <w:rPr>
          <w:lang w:val="en-GB"/>
        </w:rPr>
        <w:fldChar w:fldCharType="begin"/>
      </w:r>
      <w:r w:rsidR="00D2221C">
        <w:rPr>
          <w:lang w:val="en-GB"/>
        </w:rPr>
        <w:instrText xml:space="preserve"> REF _Ref131697531 \r \h </w:instrText>
      </w:r>
      <w:r w:rsidR="00D2221C">
        <w:rPr>
          <w:lang w:val="en-GB"/>
        </w:rPr>
      </w:r>
      <w:r w:rsidR="00D2221C">
        <w:rPr>
          <w:lang w:val="en-GB"/>
        </w:rPr>
        <w:fldChar w:fldCharType="separate"/>
      </w:r>
      <w:r w:rsidR="00D2221C">
        <w:rPr>
          <w:lang w:val="en-GB"/>
        </w:rPr>
        <w:t>[2]</w:t>
      </w:r>
      <w:r w:rsidR="00D2221C">
        <w:rPr>
          <w:lang w:val="en-GB"/>
        </w:rPr>
        <w:fldChar w:fldCharType="end"/>
      </w:r>
      <w:r>
        <w:rPr>
          <w:lang w:val="en-GB"/>
        </w:rPr>
        <w:t xml:space="preserve">. Our simulation results </w:t>
      </w:r>
      <w:r w:rsidR="002E75B9">
        <w:rPr>
          <w:lang w:val="en-GB"/>
        </w:rPr>
        <w:t>indicate</w:t>
      </w:r>
      <w:r>
        <w:rPr>
          <w:lang w:val="en-GB"/>
        </w:rPr>
        <w:t xml:space="preserve"> that </w:t>
      </w:r>
      <w:r w:rsidR="00687AFD">
        <w:rPr>
          <w:lang w:val="en-GB"/>
        </w:rPr>
        <w:t>expected</w:t>
      </w:r>
      <w:r w:rsidR="00D13DC2">
        <w:rPr>
          <w:lang w:val="en-GB"/>
        </w:rPr>
        <w:t xml:space="preserve"> reduction is seen compared to the results without HARQ </w:t>
      </w:r>
      <w:proofErr w:type="spellStart"/>
      <w:r w:rsidR="00D13DC2">
        <w:rPr>
          <w:lang w:val="en-GB"/>
        </w:rPr>
        <w:t>ReTx</w:t>
      </w:r>
      <w:proofErr w:type="spellEnd"/>
      <w:r w:rsidR="0004151A">
        <w:rPr>
          <w:lang w:val="en-GB"/>
        </w:rPr>
        <w:t xml:space="preserve"> hence we conclude </w:t>
      </w:r>
      <w:r w:rsidR="00325458">
        <w:rPr>
          <w:lang w:val="en-GB"/>
        </w:rPr>
        <w:t>the agreed configuration will be sufficient</w:t>
      </w:r>
      <w:r w:rsidR="00D13DC2">
        <w:rPr>
          <w:lang w:val="en-GB"/>
        </w:rPr>
        <w:t>.</w:t>
      </w:r>
      <w:r w:rsidR="0006087B">
        <w:rPr>
          <w:lang w:val="en-GB"/>
        </w:rPr>
        <w:t xml:space="preserve"> </w:t>
      </w:r>
      <w:r w:rsidR="00687AFD">
        <w:rPr>
          <w:lang w:val="en-GB"/>
        </w:rPr>
        <w:t>As such, w</w:t>
      </w:r>
      <w:r w:rsidR="0006087B">
        <w:rPr>
          <w:lang w:val="en-GB"/>
        </w:rPr>
        <w:t xml:space="preserve">e do not see any reasons to adjust the already </w:t>
      </w:r>
      <w:r w:rsidR="009F3815">
        <w:rPr>
          <w:lang w:val="en-GB"/>
        </w:rPr>
        <w:t xml:space="preserve">agreed configuration from </w:t>
      </w:r>
      <w:r w:rsidR="009F3815">
        <w:rPr>
          <w:lang w:val="en-GB"/>
        </w:rPr>
        <w:fldChar w:fldCharType="begin"/>
      </w:r>
      <w:r w:rsidR="009F3815">
        <w:rPr>
          <w:lang w:val="en-GB"/>
        </w:rPr>
        <w:instrText xml:space="preserve"> REF _Ref129702723 \r \h </w:instrText>
      </w:r>
      <w:r w:rsidR="009F3815">
        <w:rPr>
          <w:lang w:val="en-GB"/>
        </w:rPr>
      </w:r>
      <w:r w:rsidR="009F3815">
        <w:rPr>
          <w:lang w:val="en-GB"/>
        </w:rPr>
        <w:fldChar w:fldCharType="separate"/>
      </w:r>
      <w:r w:rsidR="00D2221C">
        <w:rPr>
          <w:lang w:val="en-GB"/>
        </w:rPr>
        <w:t>[1]</w:t>
      </w:r>
      <w:r w:rsidR="009F3815">
        <w:rPr>
          <w:lang w:val="en-GB"/>
        </w:rPr>
        <w:fldChar w:fldCharType="end"/>
      </w:r>
      <w:r w:rsidR="006A2C13">
        <w:rPr>
          <w:lang w:val="en-GB"/>
        </w:rPr>
        <w:t>.</w:t>
      </w:r>
    </w:p>
    <w:p w14:paraId="3CD34AE2" w14:textId="2F8AB97F" w:rsidR="00DF72F0" w:rsidRDefault="00DF72F0" w:rsidP="00A73165">
      <w:pPr>
        <w:rPr>
          <w:lang w:val="en-GB"/>
        </w:rPr>
      </w:pPr>
      <w:r>
        <w:rPr>
          <w:lang w:val="en-GB"/>
        </w:rPr>
        <w:t xml:space="preserve">In </w:t>
      </w:r>
      <w:r w:rsidR="00653EB5">
        <w:rPr>
          <w:lang w:val="en-GB"/>
        </w:rPr>
        <w:t>addition,</w:t>
      </w:r>
      <w:r>
        <w:rPr>
          <w:lang w:val="en-GB"/>
        </w:rPr>
        <w:t xml:space="preserve"> an offline discussion has been </w:t>
      </w:r>
      <w:r w:rsidR="00653EB5">
        <w:rPr>
          <w:lang w:val="en-GB"/>
        </w:rPr>
        <w:t>done after RAN4#106 on how to handle the PMI. The discussion resulted in 4 options where we have selected to use “</w:t>
      </w:r>
      <w:r w:rsidR="00653EB5" w:rsidRPr="00653EB5">
        <w:rPr>
          <w:lang w:val="en-GB"/>
        </w:rPr>
        <w:t>Apply the latest PMI under the same RI as the initial transmission</w:t>
      </w:r>
      <w:r w:rsidR="00653EB5">
        <w:rPr>
          <w:lang w:val="en-GB"/>
        </w:rPr>
        <w:t>”</w:t>
      </w:r>
    </w:p>
    <w:p w14:paraId="3AC9D57D" w14:textId="2B0C6CF1" w:rsidR="00325458" w:rsidRDefault="00EF51ED" w:rsidP="00325458">
      <w:pPr>
        <w:pStyle w:val="RAN4observation0"/>
      </w:pPr>
      <w:r>
        <w:t>In our simulation results, w</w:t>
      </w:r>
      <w:r w:rsidR="0016727A">
        <w:t xml:space="preserve">ith the proposed simulation configuration </w:t>
      </w:r>
      <w:r w:rsidR="00AA4C67">
        <w:t xml:space="preserve">we see good alignment with what is expected </w:t>
      </w:r>
      <w:r>
        <w:t xml:space="preserve">of improvement between without and with HARQ </w:t>
      </w:r>
      <w:proofErr w:type="spellStart"/>
      <w:r>
        <w:t>ReTx</w:t>
      </w:r>
      <w:proofErr w:type="spellEnd"/>
      <w:r>
        <w:t>.</w:t>
      </w:r>
    </w:p>
    <w:p w14:paraId="451D741D" w14:textId="5DC28C4D" w:rsidR="00A06708" w:rsidRDefault="007A41B5" w:rsidP="0006087B">
      <w:pPr>
        <w:pStyle w:val="RAN4proposal"/>
      </w:pPr>
      <w:r w:rsidRPr="007A41B5">
        <w:t xml:space="preserve">For HARQ </w:t>
      </w:r>
      <w:proofErr w:type="spellStart"/>
      <w:r w:rsidR="002212BF">
        <w:t>r</w:t>
      </w:r>
      <w:r w:rsidRPr="007A41B5">
        <w:t>eTx</w:t>
      </w:r>
      <w:proofErr w:type="spellEnd"/>
      <w:r w:rsidRPr="007A41B5">
        <w:t xml:space="preserve"> use 4 re</w:t>
      </w:r>
      <w:r>
        <w:t>-</w:t>
      </w:r>
      <w:r w:rsidR="0004151A" w:rsidRPr="007A41B5">
        <w:t>transmissions</w:t>
      </w:r>
      <w:r w:rsidRPr="007A41B5">
        <w:t xml:space="preserve"> (in</w:t>
      </w:r>
      <w:r>
        <w:t xml:space="preserve">cluding initial transmission). Use RV [0,2,3,1} with same MCS and rank as initial transmission. </w:t>
      </w:r>
      <w:r w:rsidR="000E0B66" w:rsidRPr="000E0B66">
        <w:t>Apply the latest PMI under the same RI as the initial transmission</w:t>
      </w:r>
      <w:r w:rsidR="000E0B66">
        <w:t xml:space="preserve">. </w:t>
      </w:r>
    </w:p>
    <w:p w14:paraId="5D5E3D89" w14:textId="77777777" w:rsidR="00AB2217" w:rsidRPr="007A41B5" w:rsidRDefault="00AB2217" w:rsidP="00A73165"/>
    <w:p w14:paraId="5FF9B79F" w14:textId="5AD01207" w:rsidR="00A73165" w:rsidRDefault="00C73D28" w:rsidP="009E5C1F">
      <w:pPr>
        <w:pStyle w:val="RAN4H2"/>
      </w:pPr>
      <w:proofErr w:type="spellStart"/>
      <w:r>
        <w:lastRenderedPageBreak/>
        <w:t>Phy</w:t>
      </w:r>
      <w:proofErr w:type="spellEnd"/>
      <w:r>
        <w:t xml:space="preserve"> Layer TP requirement </w:t>
      </w:r>
      <w:r w:rsidR="00A06708">
        <w:t>speci</w:t>
      </w:r>
      <w:r w:rsidR="00C667D4">
        <w:t>fic</w:t>
      </w:r>
      <w:r w:rsidR="00A06708">
        <w:t>ation</w:t>
      </w:r>
    </w:p>
    <w:p w14:paraId="03F8A0F1" w14:textId="1AAD37B9" w:rsidR="00C73D28" w:rsidRDefault="00C73D28" w:rsidP="009E5C1F">
      <w:pPr>
        <w:pStyle w:val="RAN4H3"/>
        <w:rPr>
          <w:rFonts w:eastAsiaTheme="minorEastAsia"/>
          <w:bCs/>
          <w:lang w:eastAsia="zh-CN"/>
        </w:rPr>
      </w:pPr>
      <w:proofErr w:type="spellStart"/>
      <w:r>
        <w:rPr>
          <w:lang w:eastAsia="ko-KR"/>
        </w:rPr>
        <w:t>Phy</w:t>
      </w:r>
      <w:proofErr w:type="spellEnd"/>
      <w:r>
        <w:rPr>
          <w:lang w:eastAsia="ko-KR"/>
        </w:rPr>
        <w:t xml:space="preserve"> Layer TP </w:t>
      </w:r>
      <w:r>
        <w:rPr>
          <w:rFonts w:eastAsiaTheme="minorEastAsia"/>
          <w:bCs/>
          <w:lang w:eastAsia="zh-CN"/>
        </w:rPr>
        <w:t>test metric</w:t>
      </w:r>
    </w:p>
    <w:p w14:paraId="023F734D" w14:textId="7041DFC2" w:rsidR="008154BE" w:rsidRPr="008154BE" w:rsidRDefault="008154BE" w:rsidP="008154BE">
      <w:pPr>
        <w:rPr>
          <w:lang w:eastAsia="zh-CN"/>
        </w:rPr>
      </w:pPr>
      <w:r>
        <w:rPr>
          <w:lang w:eastAsia="zh-CN"/>
        </w:rPr>
        <w:t xml:space="preserve">In RAN4#106 the TP test metrics were not further </w:t>
      </w:r>
      <w:r w:rsidR="00945A52">
        <w:rPr>
          <w:lang w:eastAsia="zh-CN"/>
        </w:rPr>
        <w:t>discussed,</w:t>
      </w:r>
      <w:r>
        <w:rPr>
          <w:lang w:eastAsia="zh-CN"/>
        </w:rPr>
        <w:t xml:space="preserve"> and the issue was postponed to next meeting when updated simulation results are expected to be available </w:t>
      </w:r>
      <w:r>
        <w:rPr>
          <w:lang w:eastAsia="zh-CN"/>
        </w:rPr>
        <w:fldChar w:fldCharType="begin"/>
      </w:r>
      <w:r>
        <w:rPr>
          <w:lang w:eastAsia="zh-CN"/>
        </w:rPr>
        <w:instrText xml:space="preserve"> REF _Ref129702723 \r \h </w:instrText>
      </w:r>
      <w:r>
        <w:rPr>
          <w:lang w:eastAsia="zh-CN"/>
        </w:rPr>
      </w:r>
      <w:r>
        <w:rPr>
          <w:lang w:eastAsia="zh-CN"/>
        </w:rPr>
        <w:fldChar w:fldCharType="separate"/>
      </w:r>
      <w:r w:rsidR="00D2221C">
        <w:rPr>
          <w:lang w:eastAsia="zh-CN"/>
        </w:rPr>
        <w:t>[1]</w:t>
      </w:r>
      <w:r>
        <w:rPr>
          <w:lang w:eastAsia="zh-CN"/>
        </w:rPr>
        <w:fldChar w:fldCharType="end"/>
      </w:r>
      <w:r>
        <w:rPr>
          <w:lang w:eastAsia="zh-CN"/>
        </w:rPr>
        <w:t>:</w:t>
      </w:r>
    </w:p>
    <w:tbl>
      <w:tblPr>
        <w:tblStyle w:val="TableGrid"/>
        <w:tblW w:w="0" w:type="auto"/>
        <w:jc w:val="center"/>
        <w:tblLook w:val="04A0" w:firstRow="1" w:lastRow="0" w:firstColumn="1" w:lastColumn="0" w:noHBand="0" w:noVBand="1"/>
      </w:tblPr>
      <w:tblGrid>
        <w:gridCol w:w="9000"/>
      </w:tblGrid>
      <w:tr w:rsidR="00A73165" w14:paraId="7D9850A2" w14:textId="77777777">
        <w:trPr>
          <w:jc w:val="center"/>
        </w:trPr>
        <w:tc>
          <w:tcPr>
            <w:tcW w:w="9000" w:type="dxa"/>
          </w:tcPr>
          <w:p w14:paraId="6B83F1F5" w14:textId="77777777" w:rsidR="00C73D28" w:rsidRPr="009715DF" w:rsidRDefault="00C73D28" w:rsidP="00C73D28">
            <w:pPr>
              <w:rPr>
                <w:b/>
                <w:szCs w:val="20"/>
                <w:u w:val="single"/>
                <w:lang w:eastAsia="ko-KR"/>
              </w:rPr>
            </w:pPr>
            <w:r w:rsidRPr="009715DF">
              <w:rPr>
                <w:b/>
                <w:szCs w:val="20"/>
                <w:u w:val="single"/>
                <w:lang w:eastAsia="ko-KR"/>
              </w:rPr>
              <w:t xml:space="preserve">Issue 1-3-1: </w:t>
            </w:r>
            <w:proofErr w:type="spellStart"/>
            <w:r w:rsidRPr="009715DF">
              <w:rPr>
                <w:b/>
                <w:szCs w:val="20"/>
                <w:u w:val="single"/>
                <w:lang w:eastAsia="ko-KR"/>
              </w:rPr>
              <w:t>Phy</w:t>
            </w:r>
            <w:proofErr w:type="spellEnd"/>
            <w:r w:rsidRPr="009715DF">
              <w:rPr>
                <w:b/>
                <w:szCs w:val="20"/>
                <w:u w:val="single"/>
                <w:lang w:eastAsia="ko-KR"/>
              </w:rPr>
              <w:t xml:space="preserve"> Layer TP </w:t>
            </w:r>
            <w:r w:rsidRPr="009715DF">
              <w:rPr>
                <w:rFonts w:eastAsiaTheme="minorEastAsia"/>
                <w:b/>
                <w:bCs/>
                <w:szCs w:val="20"/>
                <w:u w:val="single"/>
                <w:lang w:eastAsia="zh-CN"/>
              </w:rPr>
              <w:t>test metric</w:t>
            </w:r>
          </w:p>
          <w:p w14:paraId="3FE62D21" w14:textId="77777777" w:rsidR="00C73D28" w:rsidRPr="009715DF" w:rsidRDefault="00C73D28" w:rsidP="00C73D28">
            <w:pPr>
              <w:pStyle w:val="ListParagraph"/>
              <w:numPr>
                <w:ilvl w:val="0"/>
                <w:numId w:val="27"/>
              </w:numPr>
              <w:autoSpaceDN w:val="0"/>
              <w:spacing w:after="120"/>
              <w:ind w:left="720"/>
              <w:contextualSpacing w:val="0"/>
              <w:rPr>
                <w:rFonts w:eastAsia="SimSun"/>
                <w:szCs w:val="20"/>
                <w:lang w:eastAsia="zh-CN"/>
              </w:rPr>
            </w:pPr>
            <w:r w:rsidRPr="009715DF">
              <w:rPr>
                <w:rFonts w:eastAsia="SimSun"/>
                <w:szCs w:val="20"/>
                <w:lang w:eastAsia="zh-CN"/>
              </w:rPr>
              <w:t xml:space="preserve">Average SNR of impairments results to achieve T% of maximum throughput + X dB margin </w:t>
            </w:r>
          </w:p>
          <w:p w14:paraId="7C5E1ED4"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 xml:space="preserve">Use </w:t>
            </w:r>
            <w:proofErr w:type="spellStart"/>
            <w:r w:rsidRPr="009715DF">
              <w:rPr>
                <w:rFonts w:eastAsia="SimSun"/>
                <w:szCs w:val="20"/>
                <w:lang w:eastAsia="zh-CN"/>
              </w:rPr>
              <w:t>Gspan</w:t>
            </w:r>
            <w:proofErr w:type="spellEnd"/>
            <w:r w:rsidRPr="009715DF">
              <w:rPr>
                <w:rFonts w:eastAsia="SimSun"/>
                <w:szCs w:val="20"/>
                <w:lang w:eastAsia="zh-CN"/>
              </w:rPr>
              <w:t xml:space="preserve"> = [2.5] dB to check if the results are aligned</w:t>
            </w:r>
          </w:p>
          <w:p w14:paraId="41D1B509"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 xml:space="preserve">Use X = [0.5] dB for QPSK, X = [0.5] dB for 16QAM </w:t>
            </w:r>
          </w:p>
          <w:p w14:paraId="251AE43A" w14:textId="77777777" w:rsidR="00C73D28" w:rsidRPr="009715DF" w:rsidRDefault="00C73D28" w:rsidP="00C73D28">
            <w:pPr>
              <w:pStyle w:val="ListParagraph"/>
              <w:spacing w:after="120"/>
              <w:ind w:left="1440"/>
              <w:rPr>
                <w:rFonts w:eastAsia="SimSun"/>
                <w:szCs w:val="20"/>
                <w:lang w:val="da-DK" w:eastAsia="zh-CN"/>
              </w:rPr>
            </w:pPr>
            <w:r w:rsidRPr="009715DF">
              <w:rPr>
                <w:rFonts w:eastAsia="SimSun"/>
                <w:szCs w:val="20"/>
                <w:lang w:val="da-DK" w:eastAsia="zh-CN"/>
              </w:rPr>
              <w:t xml:space="preserve">       X = [0.8] dB for 64QAM, X = [0.8] dB for 256QAM </w:t>
            </w:r>
          </w:p>
          <w:p w14:paraId="13B24344"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The maximum throughput is defined as with TBS corresponding to CQI index 15 with rank Y for 2Rx/4Rx UE, e.g., Y=2 for both 2Rx/4Rx UEs.</w:t>
            </w:r>
          </w:p>
          <w:p w14:paraId="38CB320A" w14:textId="77777777" w:rsidR="00C73D28" w:rsidRPr="009715DF" w:rsidRDefault="00C73D28" w:rsidP="00C73D28">
            <w:pPr>
              <w:pStyle w:val="ListParagraph"/>
              <w:spacing w:after="120"/>
              <w:ind w:left="1837"/>
              <w:rPr>
                <w:rFonts w:eastAsiaTheme="minorEastAsia"/>
                <w:szCs w:val="20"/>
                <w:lang w:eastAsia="zh-CN"/>
              </w:rPr>
            </w:pPr>
          </w:p>
          <w:p w14:paraId="664B7529" w14:textId="77777777" w:rsidR="00C73D28" w:rsidRPr="009715DF" w:rsidRDefault="00C73D28" w:rsidP="00C73D28">
            <w:pPr>
              <w:pStyle w:val="ListParagraph"/>
              <w:numPr>
                <w:ilvl w:val="0"/>
                <w:numId w:val="27"/>
              </w:numPr>
              <w:autoSpaceDN w:val="0"/>
              <w:spacing w:after="120"/>
              <w:ind w:left="720"/>
              <w:contextualSpacing w:val="0"/>
              <w:rPr>
                <w:rFonts w:eastAsia="SimSun"/>
                <w:szCs w:val="20"/>
                <w:lang w:eastAsia="zh-CN"/>
              </w:rPr>
            </w:pPr>
            <w:r w:rsidRPr="009715DF">
              <w:rPr>
                <w:rFonts w:eastAsia="SimSun"/>
                <w:szCs w:val="20"/>
                <w:lang w:eastAsia="zh-CN"/>
              </w:rPr>
              <w:t>Discuss based on the updated simulation results in the next meeting</w:t>
            </w:r>
          </w:p>
          <w:p w14:paraId="77DA8354"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Whether X dB margin is applied to alignment results or impairment results</w:t>
            </w:r>
          </w:p>
          <w:p w14:paraId="2A75A06D" w14:textId="0F821832" w:rsidR="00A73165" w:rsidRPr="007D4FE8" w:rsidRDefault="00C73D28" w:rsidP="007D4FE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Whether the proposed X dB values are agreeable or not</w:t>
            </w:r>
          </w:p>
        </w:tc>
      </w:tr>
    </w:tbl>
    <w:p w14:paraId="575A4B4A" w14:textId="31199773" w:rsidR="00A73165" w:rsidRDefault="00A73165" w:rsidP="00A73165">
      <w:pPr>
        <w:rPr>
          <w:lang w:val="en-GB"/>
        </w:rPr>
      </w:pPr>
    </w:p>
    <w:p w14:paraId="1F08B50E" w14:textId="67D8C07E" w:rsidR="00451B17" w:rsidRDefault="007E02F4" w:rsidP="00A73165">
      <w:pPr>
        <w:rPr>
          <w:lang w:val="en-GB"/>
        </w:rPr>
      </w:pPr>
      <w:r>
        <w:rPr>
          <w:lang w:val="en-GB"/>
        </w:rPr>
        <w:t xml:space="preserve">In our view, </w:t>
      </w:r>
      <w:r w:rsidR="0000763F">
        <w:rPr>
          <w:lang w:val="en-GB"/>
        </w:rPr>
        <w:t xml:space="preserve">the usual margins </w:t>
      </w:r>
      <w:r w:rsidR="00C44339">
        <w:rPr>
          <w:lang w:val="en-GB"/>
        </w:rPr>
        <w:t>seem</w:t>
      </w:r>
      <w:r w:rsidR="0000763F">
        <w:rPr>
          <w:lang w:val="en-GB"/>
        </w:rPr>
        <w:t xml:space="preserve"> to be fin</w:t>
      </w:r>
      <w:r>
        <w:rPr>
          <w:lang w:val="en-GB"/>
        </w:rPr>
        <w:t>e</w:t>
      </w:r>
      <w:r w:rsidR="0000763F">
        <w:rPr>
          <w:lang w:val="en-GB"/>
        </w:rPr>
        <w:t xml:space="preserve"> and can be re-used also for defining ATP requirements.</w:t>
      </w:r>
    </w:p>
    <w:p w14:paraId="71115943" w14:textId="77777777" w:rsidR="00C44339" w:rsidRDefault="00C44339" w:rsidP="00C44339">
      <w:pPr>
        <w:pStyle w:val="RAN4observation0"/>
      </w:pPr>
      <w:r>
        <w:t>Requirements are commonly done on impaired results. We do not see any reason to change this.</w:t>
      </w:r>
    </w:p>
    <w:p w14:paraId="75463AB3" w14:textId="7F861667" w:rsidR="005F7A02" w:rsidRDefault="007E3576" w:rsidP="005F7A02">
      <w:pPr>
        <w:pStyle w:val="RAN4proposal"/>
        <w:rPr>
          <w:lang w:val="en-GB"/>
        </w:rPr>
      </w:pPr>
      <w:r>
        <w:rPr>
          <w:lang w:val="en-GB"/>
        </w:rPr>
        <w:t xml:space="preserve">Define requirements </w:t>
      </w:r>
      <w:r w:rsidR="005A0903">
        <w:rPr>
          <w:lang w:val="en-GB"/>
        </w:rPr>
        <w:t xml:space="preserve">based on alignment results with </w:t>
      </w:r>
      <w:r w:rsidR="00F66862">
        <w:rPr>
          <w:lang w:val="en-GB"/>
        </w:rPr>
        <w:t xml:space="preserve">the usual </w:t>
      </w:r>
      <w:r w:rsidR="00742632">
        <w:rPr>
          <w:lang w:val="en-GB"/>
        </w:rPr>
        <w:t xml:space="preserve">span of 2.5dB and the usual margins of 0.5dB for </w:t>
      </w:r>
      <w:r w:rsidR="00B766F7">
        <w:rPr>
          <w:lang w:val="en-GB"/>
        </w:rPr>
        <w:t>QPSK/</w:t>
      </w:r>
      <w:r w:rsidR="00742632">
        <w:rPr>
          <w:lang w:val="en-GB"/>
        </w:rPr>
        <w:t>16QAM and 0.8dB for 64QAM/256QAM</w:t>
      </w:r>
    </w:p>
    <w:p w14:paraId="496162EC" w14:textId="77777777" w:rsidR="0077331D" w:rsidRPr="00A32773" w:rsidRDefault="0077331D" w:rsidP="0077331D">
      <w:pPr>
        <w:pStyle w:val="RAN4observation0"/>
        <w:numPr>
          <w:ilvl w:val="0"/>
          <w:numId w:val="0"/>
        </w:numPr>
      </w:pPr>
    </w:p>
    <w:p w14:paraId="7880DC23" w14:textId="5C2BF3FB" w:rsidR="00451B17" w:rsidRDefault="00B8528A" w:rsidP="000D1006">
      <w:pPr>
        <w:pStyle w:val="RAN4H3"/>
        <w:rPr>
          <w:lang w:val="en-GB"/>
        </w:rPr>
      </w:pPr>
      <w:r>
        <w:rPr>
          <w:lang w:val="en-GB"/>
        </w:rPr>
        <w:t xml:space="preserve">EVM </w:t>
      </w:r>
      <w:r w:rsidR="00646CB2">
        <w:rPr>
          <w:lang w:val="en-GB"/>
        </w:rPr>
        <w:t xml:space="preserve">= </w:t>
      </w:r>
      <w:r>
        <w:rPr>
          <w:lang w:val="en-GB"/>
        </w:rPr>
        <w:t>6%</w:t>
      </w:r>
      <w:r w:rsidR="00646CB2">
        <w:rPr>
          <w:lang w:val="en-GB"/>
        </w:rPr>
        <w:t xml:space="preserve"> for all cases</w:t>
      </w:r>
    </w:p>
    <w:p w14:paraId="3B9A3C11" w14:textId="3689DB10" w:rsidR="00B8528A" w:rsidRPr="00B8528A" w:rsidRDefault="00243512" w:rsidP="00B8528A">
      <w:pPr>
        <w:rPr>
          <w:lang w:val="en-GB"/>
        </w:rPr>
      </w:pPr>
      <w:r>
        <w:rPr>
          <w:lang w:val="en-GB"/>
        </w:rPr>
        <w:t xml:space="preserve">In our simulation results </w:t>
      </w:r>
      <w:r w:rsidR="00D2221C">
        <w:rPr>
          <w:lang w:val="en-GB"/>
        </w:rPr>
        <w:fldChar w:fldCharType="begin"/>
      </w:r>
      <w:r w:rsidR="00D2221C">
        <w:rPr>
          <w:lang w:val="en-GB"/>
        </w:rPr>
        <w:instrText xml:space="preserve"> REF _Ref131697531 \r \h </w:instrText>
      </w:r>
      <w:r w:rsidR="00D2221C">
        <w:rPr>
          <w:lang w:val="en-GB"/>
        </w:rPr>
      </w:r>
      <w:r w:rsidR="00D2221C">
        <w:rPr>
          <w:lang w:val="en-GB"/>
        </w:rPr>
        <w:fldChar w:fldCharType="separate"/>
      </w:r>
      <w:r w:rsidR="00D2221C">
        <w:rPr>
          <w:lang w:val="en-GB"/>
        </w:rPr>
        <w:t>[2]</w:t>
      </w:r>
      <w:r w:rsidR="00D2221C">
        <w:rPr>
          <w:lang w:val="en-GB"/>
        </w:rPr>
        <w:fldChar w:fldCharType="end"/>
      </w:r>
      <w:r w:rsidR="005B0EFA">
        <w:rPr>
          <w:lang w:val="en-GB"/>
        </w:rPr>
        <w:t xml:space="preserve">, we have provided </w:t>
      </w:r>
      <w:r w:rsidR="00D73BA1">
        <w:rPr>
          <w:lang w:val="en-GB"/>
        </w:rPr>
        <w:t>updated values with EVM=6% as per agreement in RAN4#106</w:t>
      </w:r>
      <w:r w:rsidR="00580B0E">
        <w:rPr>
          <w:lang w:val="en-GB"/>
        </w:rPr>
        <w:t xml:space="preserve"> (</w:t>
      </w:r>
      <w:r w:rsidR="00C61C44">
        <w:rPr>
          <w:lang w:val="en-GB"/>
        </w:rPr>
        <w:t xml:space="preserve">agreement is captured in the </w:t>
      </w:r>
      <w:r w:rsidR="00580B0E">
        <w:rPr>
          <w:lang w:val="en-GB"/>
        </w:rPr>
        <w:t xml:space="preserve">chairman notes). </w:t>
      </w:r>
    </w:p>
    <w:p w14:paraId="305D0146" w14:textId="65838D64" w:rsidR="004A68F6" w:rsidRPr="004A68F6" w:rsidRDefault="004A68F6" w:rsidP="004A68F6">
      <w:pPr>
        <w:rPr>
          <w:lang w:val="en-GB"/>
        </w:rPr>
      </w:pPr>
      <w:r w:rsidRPr="004A68F6">
        <w:rPr>
          <w:lang w:val="en-GB"/>
        </w:rPr>
        <w:t>The EVM 6% results show a slight performance degradation, particularly at higher SNRs with high CQI reported values (2x4 scenarios). This is to be expected as the 6%</w:t>
      </w:r>
      <w:r w:rsidR="00AC4BFF">
        <w:rPr>
          <w:lang w:val="en-GB"/>
        </w:rPr>
        <w:t xml:space="preserve"> </w:t>
      </w:r>
      <w:r w:rsidRPr="004A68F6">
        <w:rPr>
          <w:lang w:val="en-GB"/>
        </w:rPr>
        <w:t>EVM limits the effective SNR to around 20</w:t>
      </w:r>
      <w:r w:rsidR="006178B5">
        <w:rPr>
          <w:lang w:val="en-GB"/>
        </w:rPr>
        <w:t>d</w:t>
      </w:r>
      <w:r w:rsidRPr="004A68F6">
        <w:rPr>
          <w:lang w:val="en-GB"/>
        </w:rPr>
        <w:t>B at 64QAM, which is exactly what is seen from the simulations.</w:t>
      </w:r>
    </w:p>
    <w:p w14:paraId="0FFF2A7A" w14:textId="7B069E89" w:rsidR="00840F26" w:rsidRDefault="004A68F6" w:rsidP="004A68F6">
      <w:pPr>
        <w:rPr>
          <w:lang w:val="en-GB"/>
        </w:rPr>
      </w:pPr>
      <w:r w:rsidRPr="004A68F6">
        <w:rPr>
          <w:lang w:val="en-GB"/>
        </w:rPr>
        <w:t xml:space="preserve">As such an EVM of 6% will not impact the demodulation performance for SNR levels up to 20 </w:t>
      </w:r>
      <w:proofErr w:type="spellStart"/>
      <w:r w:rsidRPr="004A68F6">
        <w:rPr>
          <w:lang w:val="en-GB"/>
        </w:rPr>
        <w:t>dB.</w:t>
      </w:r>
      <w:proofErr w:type="spellEnd"/>
    </w:p>
    <w:p w14:paraId="43ED3E5E" w14:textId="5885F1E7" w:rsidR="006347C4" w:rsidRDefault="009701A5" w:rsidP="009701A5">
      <w:pPr>
        <w:pStyle w:val="RAN4observation0"/>
      </w:pPr>
      <w:r>
        <w:t xml:space="preserve">We see the introduction of EVM=6% to not have </w:t>
      </w:r>
      <w:r w:rsidR="0069394E">
        <w:t xml:space="preserve">significant </w:t>
      </w:r>
      <w:r>
        <w:t xml:space="preserve">impact </w:t>
      </w:r>
      <w:r w:rsidR="00165277">
        <w:t>on demodulation performance for SNR levels up to 20dB</w:t>
      </w:r>
    </w:p>
    <w:p w14:paraId="16E77BA8" w14:textId="77777777" w:rsidR="00A06708" w:rsidRDefault="00A06708" w:rsidP="00A73165">
      <w:pPr>
        <w:rPr>
          <w:lang w:val="en-GB"/>
        </w:rPr>
      </w:pPr>
    </w:p>
    <w:p w14:paraId="556FC8DA" w14:textId="6D0AB9C0" w:rsidR="00A73165" w:rsidRPr="00883DFD" w:rsidRDefault="00C73D28" w:rsidP="009E5C1F">
      <w:pPr>
        <w:pStyle w:val="RAN4H3"/>
        <w:rPr>
          <w:lang w:val="en-GB"/>
        </w:rPr>
      </w:pPr>
      <w:r>
        <w:rPr>
          <w:lang w:eastAsia="ko-KR"/>
        </w:rPr>
        <w:t>Test point T (%) selection</w:t>
      </w:r>
      <w:r>
        <w:rPr>
          <w:bCs/>
          <w:i/>
          <w:iCs/>
        </w:rPr>
        <w:t xml:space="preserve"> </w:t>
      </w:r>
    </w:p>
    <w:tbl>
      <w:tblPr>
        <w:tblStyle w:val="TableGrid"/>
        <w:tblW w:w="0" w:type="auto"/>
        <w:jc w:val="center"/>
        <w:tblLook w:val="04A0" w:firstRow="1" w:lastRow="0" w:firstColumn="1" w:lastColumn="0" w:noHBand="0" w:noVBand="1"/>
      </w:tblPr>
      <w:tblGrid>
        <w:gridCol w:w="9000"/>
      </w:tblGrid>
      <w:tr w:rsidR="00A73165" w14:paraId="6E886410" w14:textId="77777777">
        <w:trPr>
          <w:jc w:val="center"/>
        </w:trPr>
        <w:tc>
          <w:tcPr>
            <w:tcW w:w="9000" w:type="dxa"/>
          </w:tcPr>
          <w:p w14:paraId="65FD7569" w14:textId="77777777" w:rsidR="00C73D28" w:rsidRPr="009715DF" w:rsidRDefault="00C73D28" w:rsidP="00C73D28">
            <w:pPr>
              <w:rPr>
                <w:bCs/>
                <w:i/>
                <w:iCs/>
                <w:szCs w:val="20"/>
              </w:rPr>
            </w:pPr>
            <w:r w:rsidRPr="009715DF">
              <w:rPr>
                <w:b/>
                <w:szCs w:val="20"/>
                <w:u w:val="single"/>
                <w:lang w:eastAsia="ko-KR"/>
              </w:rPr>
              <w:t>Issue 1-3-3: Test point T (%) selection</w:t>
            </w:r>
            <w:r w:rsidRPr="009715DF">
              <w:rPr>
                <w:bCs/>
                <w:i/>
                <w:iCs/>
                <w:szCs w:val="20"/>
              </w:rPr>
              <w:t xml:space="preserve">        </w:t>
            </w:r>
          </w:p>
          <w:p w14:paraId="478E1F3A" w14:textId="77777777" w:rsidR="00C73D28" w:rsidRPr="009715DF" w:rsidRDefault="00C73D28" w:rsidP="00C73D28">
            <w:pPr>
              <w:pStyle w:val="ListParagraph"/>
              <w:numPr>
                <w:ilvl w:val="0"/>
                <w:numId w:val="27"/>
              </w:numPr>
              <w:autoSpaceDN w:val="0"/>
              <w:spacing w:after="120"/>
              <w:ind w:left="720"/>
              <w:contextualSpacing w:val="0"/>
              <w:rPr>
                <w:rFonts w:eastAsia="SimSun"/>
                <w:szCs w:val="20"/>
                <w:lang w:val="en-GB" w:eastAsia="zh-CN"/>
              </w:rPr>
            </w:pPr>
            <w:r w:rsidRPr="009715DF">
              <w:rPr>
                <w:rFonts w:eastAsia="SimSun"/>
                <w:szCs w:val="20"/>
                <w:lang w:eastAsia="zh-CN"/>
              </w:rPr>
              <w:t>Test SNR selection criteria</w:t>
            </w:r>
          </w:p>
          <w:p w14:paraId="3250C4FE"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Option 1</w:t>
            </w:r>
          </w:p>
          <w:p w14:paraId="5FA224B4"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Cover both low and higher modulation order/layer</w:t>
            </w:r>
          </w:p>
          <w:p w14:paraId="6A6704D3"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Option 2</w:t>
            </w:r>
          </w:p>
          <w:p w14:paraId="0D310106"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2Rx: Choose one in rank 1 and one in rank 2</w:t>
            </w:r>
          </w:p>
          <w:p w14:paraId="2C010C03" w14:textId="77777777" w:rsidR="00C73D28" w:rsidRPr="009715DF" w:rsidRDefault="00C73D28" w:rsidP="00C73D28">
            <w:pPr>
              <w:pStyle w:val="ListParagraph"/>
              <w:numPr>
                <w:ilvl w:val="0"/>
                <w:numId w:val="28"/>
              </w:numPr>
              <w:overflowPunct w:val="0"/>
              <w:autoSpaceDE w:val="0"/>
              <w:autoSpaceDN w:val="0"/>
              <w:adjustRightInd w:val="0"/>
              <w:spacing w:after="180"/>
              <w:contextualSpacing w:val="0"/>
              <w:rPr>
                <w:rFonts w:eastAsia="SimSun"/>
                <w:szCs w:val="20"/>
                <w:lang w:eastAsia="zh-CN"/>
              </w:rPr>
            </w:pPr>
            <w:r w:rsidRPr="009715DF">
              <w:rPr>
                <w:rFonts w:eastAsia="SimSun"/>
                <w:szCs w:val="20"/>
                <w:lang w:eastAsia="zh-CN"/>
              </w:rPr>
              <w:t>For 4Rx: Choose both T points in rank 2 region, one in the medium SNR away from rank transition region, and one close to 20 dB (peak SNR).</w:t>
            </w:r>
          </w:p>
          <w:p w14:paraId="3F3697D8" w14:textId="77777777" w:rsidR="00C73D28" w:rsidRPr="009715DF" w:rsidRDefault="00C73D28" w:rsidP="00C73D28">
            <w:pPr>
              <w:pStyle w:val="ListParagraph"/>
              <w:numPr>
                <w:ilvl w:val="4"/>
                <w:numId w:val="29"/>
              </w:numPr>
              <w:autoSpaceDN w:val="0"/>
              <w:spacing w:after="120"/>
              <w:ind w:left="2610" w:hanging="270"/>
              <w:contextualSpacing w:val="0"/>
              <w:rPr>
                <w:rFonts w:eastAsia="SimSun"/>
                <w:szCs w:val="20"/>
                <w:lang w:eastAsia="zh-CN"/>
              </w:rPr>
            </w:pPr>
            <w:r w:rsidRPr="009715DF">
              <w:rPr>
                <w:rFonts w:eastAsia="SimSun"/>
                <w:szCs w:val="20"/>
                <w:lang w:eastAsia="zh-CN"/>
              </w:rPr>
              <w:t>Option 2a: Set of SNR with no/frequent rank transitions</w:t>
            </w:r>
          </w:p>
          <w:p w14:paraId="2C6C219F" w14:textId="77777777" w:rsidR="00C73D28" w:rsidRPr="009715DF" w:rsidRDefault="00C73D28" w:rsidP="00C73D28">
            <w:pPr>
              <w:pStyle w:val="ListParagraph"/>
              <w:numPr>
                <w:ilvl w:val="2"/>
                <w:numId w:val="27"/>
              </w:numPr>
              <w:autoSpaceDN w:val="0"/>
              <w:spacing w:after="120"/>
              <w:contextualSpacing w:val="0"/>
              <w:rPr>
                <w:rFonts w:eastAsia="SimSun"/>
                <w:szCs w:val="20"/>
                <w:lang w:eastAsia="zh-CN"/>
              </w:rPr>
            </w:pPr>
            <w:r w:rsidRPr="009715DF">
              <w:rPr>
                <w:rFonts w:eastAsia="SimSun"/>
                <w:szCs w:val="20"/>
                <w:lang w:eastAsia="zh-CN"/>
              </w:rPr>
              <w:t xml:space="preserve">Option 2b: </w:t>
            </w:r>
          </w:p>
          <w:p w14:paraId="4B5296AB" w14:textId="77777777" w:rsidR="00C73D28" w:rsidRPr="009715DF" w:rsidRDefault="00C73D28" w:rsidP="00C73D28">
            <w:pPr>
              <w:pStyle w:val="ListParagraph"/>
              <w:numPr>
                <w:ilvl w:val="4"/>
                <w:numId w:val="29"/>
              </w:numPr>
              <w:overflowPunct w:val="0"/>
              <w:autoSpaceDE w:val="0"/>
              <w:autoSpaceDN w:val="0"/>
              <w:adjustRightInd w:val="0"/>
              <w:spacing w:after="120"/>
              <w:ind w:left="2610" w:hanging="270"/>
              <w:contextualSpacing w:val="0"/>
              <w:rPr>
                <w:rFonts w:eastAsia="SimSun"/>
                <w:szCs w:val="20"/>
                <w:lang w:eastAsia="zh-CN"/>
              </w:rPr>
            </w:pPr>
            <w:r w:rsidRPr="009715DF">
              <w:rPr>
                <w:rFonts w:eastAsia="SimSun"/>
                <w:szCs w:val="20"/>
                <w:lang w:eastAsia="zh-CN"/>
              </w:rPr>
              <w:lastRenderedPageBreak/>
              <w:t>For 4Rx: Choose 1 SNR point in high SNR region.</w:t>
            </w:r>
          </w:p>
          <w:p w14:paraId="3A6B0A05"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Option 3</w:t>
            </w:r>
          </w:p>
          <w:p w14:paraId="376C2ADF"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 xml:space="preserve">Choose the </w:t>
            </w:r>
            <w:proofErr w:type="spellStart"/>
            <w:r w:rsidRPr="009715DF">
              <w:rPr>
                <w:rFonts w:eastAsia="SimSun"/>
                <w:szCs w:val="20"/>
                <w:lang w:eastAsia="zh-CN"/>
              </w:rPr>
              <w:t>SNR</w:t>
            </w:r>
            <w:r w:rsidRPr="009715DF">
              <w:rPr>
                <w:rFonts w:eastAsia="SimSun"/>
                <w:szCs w:val="20"/>
                <w:vertAlign w:val="subscript"/>
                <w:lang w:eastAsia="zh-CN"/>
              </w:rPr>
              <w:t>dominant</w:t>
            </w:r>
            <w:proofErr w:type="spellEnd"/>
            <w:r w:rsidRPr="009715DF">
              <w:rPr>
                <w:rFonts w:eastAsia="SimSun"/>
                <w:szCs w:val="20"/>
                <w:vertAlign w:val="subscript"/>
                <w:lang w:eastAsia="zh-CN"/>
              </w:rPr>
              <w:t xml:space="preserve"> RI transition</w:t>
            </w:r>
            <w:r w:rsidRPr="009715DF">
              <w:rPr>
                <w:rFonts w:eastAsia="SimSun"/>
                <w:szCs w:val="20"/>
                <w:lang w:eastAsia="zh-CN"/>
              </w:rPr>
              <w:t xml:space="preserve"> where major of simulation results shows median RI change</w:t>
            </w:r>
          </w:p>
          <w:p w14:paraId="4BB58AAC"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 xml:space="preserve">For 2Rx, add mid-point in [0 ~ </w:t>
            </w:r>
            <w:proofErr w:type="spellStart"/>
            <w:r w:rsidRPr="009715DF">
              <w:rPr>
                <w:rFonts w:eastAsia="SimSun"/>
                <w:szCs w:val="20"/>
                <w:lang w:eastAsia="zh-CN"/>
              </w:rPr>
              <w:t>SNR</w:t>
            </w:r>
            <w:r w:rsidRPr="009715DF">
              <w:rPr>
                <w:rFonts w:eastAsia="SimSun"/>
                <w:szCs w:val="20"/>
                <w:vertAlign w:val="subscript"/>
                <w:lang w:eastAsia="zh-CN"/>
              </w:rPr>
              <w:t>dominant</w:t>
            </w:r>
            <w:proofErr w:type="spellEnd"/>
            <w:r w:rsidRPr="009715DF">
              <w:rPr>
                <w:rFonts w:eastAsia="SimSun"/>
                <w:szCs w:val="20"/>
                <w:vertAlign w:val="subscript"/>
                <w:lang w:eastAsia="zh-CN"/>
              </w:rPr>
              <w:t xml:space="preserve"> RI transition</w:t>
            </w:r>
            <w:r w:rsidRPr="009715DF">
              <w:rPr>
                <w:rFonts w:eastAsia="SimSun"/>
                <w:szCs w:val="20"/>
                <w:lang w:eastAsia="zh-CN"/>
              </w:rPr>
              <w:t>] range</w:t>
            </w:r>
          </w:p>
          <w:p w14:paraId="0E95C446"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4Rx, add mid-point in [</w:t>
            </w:r>
            <w:proofErr w:type="spellStart"/>
            <w:r w:rsidRPr="009715DF">
              <w:rPr>
                <w:rFonts w:eastAsia="SimSun"/>
                <w:szCs w:val="20"/>
                <w:lang w:eastAsia="zh-CN"/>
              </w:rPr>
              <w:t>SNR</w:t>
            </w:r>
            <w:r w:rsidRPr="009715DF">
              <w:rPr>
                <w:rFonts w:eastAsia="SimSun"/>
                <w:szCs w:val="20"/>
                <w:vertAlign w:val="subscript"/>
                <w:lang w:eastAsia="zh-CN"/>
              </w:rPr>
              <w:t>dominant</w:t>
            </w:r>
            <w:proofErr w:type="spellEnd"/>
            <w:r w:rsidRPr="009715DF">
              <w:rPr>
                <w:rFonts w:eastAsia="SimSun"/>
                <w:szCs w:val="20"/>
                <w:vertAlign w:val="subscript"/>
                <w:lang w:eastAsia="zh-CN"/>
              </w:rPr>
              <w:t xml:space="preserve"> RI transition</w:t>
            </w:r>
            <w:r w:rsidRPr="009715DF">
              <w:rPr>
                <w:rFonts w:eastAsia="SimSun"/>
                <w:szCs w:val="20"/>
                <w:lang w:eastAsia="zh-CN"/>
              </w:rPr>
              <w:t xml:space="preserve"> ~ 20] range</w:t>
            </w:r>
          </w:p>
          <w:p w14:paraId="22977877" w14:textId="77777777" w:rsidR="00C73D28" w:rsidRPr="009715DF" w:rsidRDefault="00C73D28" w:rsidP="00C73D28">
            <w:pPr>
              <w:pStyle w:val="ListParagraph"/>
              <w:spacing w:after="120"/>
              <w:rPr>
                <w:rFonts w:eastAsia="SimSun"/>
                <w:szCs w:val="20"/>
                <w:lang w:eastAsia="zh-CN"/>
              </w:rPr>
            </w:pPr>
          </w:p>
          <w:p w14:paraId="27F52833" w14:textId="77777777" w:rsidR="00C73D28" w:rsidRPr="009715DF" w:rsidRDefault="00C73D28" w:rsidP="00C73D28">
            <w:pPr>
              <w:pStyle w:val="ListParagraph"/>
              <w:numPr>
                <w:ilvl w:val="0"/>
                <w:numId w:val="27"/>
              </w:numPr>
              <w:autoSpaceDN w:val="0"/>
              <w:spacing w:after="120"/>
              <w:ind w:left="720"/>
              <w:contextualSpacing w:val="0"/>
              <w:rPr>
                <w:rFonts w:eastAsia="SimSun"/>
                <w:szCs w:val="20"/>
                <w:lang w:eastAsia="zh-CN"/>
              </w:rPr>
            </w:pPr>
            <w:r w:rsidRPr="009715DF">
              <w:rPr>
                <w:rFonts w:eastAsia="SimSun"/>
                <w:szCs w:val="20"/>
                <w:lang w:eastAsia="zh-CN"/>
              </w:rPr>
              <w:t>Test points based on the SNR selection criteria</w:t>
            </w:r>
          </w:p>
          <w:p w14:paraId="0314047F"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 xml:space="preserve">Option 1: </w:t>
            </w:r>
          </w:p>
          <w:p w14:paraId="31FD390E"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FR1 2Rx, T% = (10% or 15%) and (40% or larger)</w:t>
            </w:r>
          </w:p>
          <w:p w14:paraId="5A829B6A"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FR1 4Rx. T% = (10% or 15% or 20%) and (45% or larger)</w:t>
            </w:r>
          </w:p>
          <w:p w14:paraId="5F910D5E"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FR2 2Rx, T% = (10% or 15% or 20%) and (40% or larger)</w:t>
            </w:r>
          </w:p>
          <w:p w14:paraId="5ABAC383"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 xml:space="preserve">Option 2: </w:t>
            </w:r>
          </w:p>
          <w:p w14:paraId="49EB55CD"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FR1 2Rx, T% = 10% and 40%</w:t>
            </w:r>
          </w:p>
          <w:p w14:paraId="644771D0"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FR1 4Rx, T% = 15% and 60%</w:t>
            </w:r>
          </w:p>
          <w:p w14:paraId="23E61853"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FR2 2Rx, T% = 10% and 40%</w:t>
            </w:r>
          </w:p>
          <w:p w14:paraId="4D3FE0DF"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 xml:space="preserve">Option 3: </w:t>
            </w:r>
          </w:p>
          <w:p w14:paraId="26A2B81C"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FR1 2Rx, T% = 10% and 35%</w:t>
            </w:r>
          </w:p>
          <w:p w14:paraId="4B7DCFA1"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FR1 4Rx, T% = 20% and 55%</w:t>
            </w:r>
          </w:p>
          <w:p w14:paraId="34933BF0"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FR2 2Rx, T% = 10% and 35%</w:t>
            </w:r>
          </w:p>
          <w:p w14:paraId="0F6F47F9"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 xml:space="preserve">Option 4: </w:t>
            </w:r>
          </w:p>
          <w:p w14:paraId="3B28D082"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FR1, T% = 10% and 40%</w:t>
            </w:r>
          </w:p>
          <w:p w14:paraId="27D3D5C8"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FR2, T% = 10% and 35%</w:t>
            </w:r>
          </w:p>
          <w:p w14:paraId="04BD293C"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szCs w:val="20"/>
                <w:lang w:eastAsia="zh-CN"/>
              </w:rPr>
              <w:t xml:space="preserve">Option 5: </w:t>
            </w:r>
          </w:p>
          <w:p w14:paraId="67E39286" w14:textId="77777777" w:rsidR="00C73D28" w:rsidRPr="009715DF" w:rsidRDefault="00C73D28" w:rsidP="00C73D28">
            <w:pPr>
              <w:pStyle w:val="ListParagraph"/>
              <w:numPr>
                <w:ilvl w:val="0"/>
                <w:numId w:val="28"/>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Trimming to T (%) with 5% granularity based on Option 3 for SNR selection</w:t>
            </w:r>
          </w:p>
          <w:p w14:paraId="20791392" w14:textId="77777777" w:rsidR="00C73D28" w:rsidRPr="009715DF" w:rsidRDefault="00C73D28" w:rsidP="00C73D28">
            <w:pPr>
              <w:pStyle w:val="ListParagraph"/>
              <w:numPr>
                <w:ilvl w:val="1"/>
                <w:numId w:val="30"/>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FR1 2Rx, T% = 15% and 30%</w:t>
            </w:r>
          </w:p>
          <w:p w14:paraId="5FF0894D" w14:textId="77777777" w:rsidR="00C73D28" w:rsidRPr="009715DF" w:rsidRDefault="00C73D28" w:rsidP="00C73D28">
            <w:pPr>
              <w:pStyle w:val="ListParagraph"/>
              <w:numPr>
                <w:ilvl w:val="1"/>
                <w:numId w:val="30"/>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FR1 4Rx, T% = 15% and 40%</w:t>
            </w:r>
          </w:p>
          <w:p w14:paraId="29D030D5" w14:textId="77777777" w:rsidR="00C73D28" w:rsidRPr="009715DF" w:rsidRDefault="00C73D28" w:rsidP="00C73D28">
            <w:pPr>
              <w:pStyle w:val="ListParagraph"/>
              <w:numPr>
                <w:ilvl w:val="1"/>
                <w:numId w:val="30"/>
              </w:numPr>
              <w:overflowPunct w:val="0"/>
              <w:autoSpaceDE w:val="0"/>
              <w:autoSpaceDN w:val="0"/>
              <w:adjustRightInd w:val="0"/>
              <w:spacing w:after="120"/>
              <w:contextualSpacing w:val="0"/>
              <w:rPr>
                <w:rFonts w:eastAsia="SimSun"/>
                <w:szCs w:val="20"/>
                <w:lang w:eastAsia="zh-CN"/>
              </w:rPr>
            </w:pPr>
            <w:r w:rsidRPr="009715DF">
              <w:rPr>
                <w:rFonts w:eastAsia="SimSun"/>
                <w:szCs w:val="20"/>
                <w:lang w:eastAsia="zh-CN"/>
              </w:rPr>
              <w:t>For FR2 2Rx, T% = 20% and 35%</w:t>
            </w:r>
          </w:p>
          <w:p w14:paraId="32EE1766" w14:textId="77777777" w:rsidR="00C73D28" w:rsidRPr="009715DF" w:rsidRDefault="00C73D28" w:rsidP="00C73D28">
            <w:pPr>
              <w:pStyle w:val="ListParagraph"/>
              <w:numPr>
                <w:ilvl w:val="0"/>
                <w:numId w:val="27"/>
              </w:numPr>
              <w:autoSpaceDN w:val="0"/>
              <w:spacing w:after="120"/>
              <w:ind w:left="720"/>
              <w:contextualSpacing w:val="0"/>
              <w:rPr>
                <w:rFonts w:eastAsia="SimSun"/>
                <w:szCs w:val="20"/>
                <w:lang w:eastAsia="zh-CN"/>
              </w:rPr>
            </w:pPr>
            <w:r w:rsidRPr="009715DF">
              <w:rPr>
                <w:rFonts w:eastAsia="SimSun"/>
                <w:szCs w:val="20"/>
                <w:lang w:eastAsia="zh-CN"/>
              </w:rPr>
              <w:t>Discuss in the next meeting with the following aspect based on the updated simulation results</w:t>
            </w:r>
          </w:p>
          <w:p w14:paraId="73046A7C"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 xml:space="preserve">SNR </w:t>
            </w:r>
            <w:r w:rsidRPr="009715DF">
              <w:rPr>
                <w:szCs w:val="20"/>
                <w:lang w:eastAsia="zh-CN"/>
              </w:rPr>
              <w:t>options considering uniqueness of test SNR coverage</w:t>
            </w:r>
          </w:p>
          <w:p w14:paraId="0B760D5D" w14:textId="77777777" w:rsidR="00C73D28" w:rsidRPr="009715DF" w:rsidRDefault="00C73D28" w:rsidP="00C73D28">
            <w:pPr>
              <w:pStyle w:val="ListParagraph"/>
              <w:numPr>
                <w:ilvl w:val="1"/>
                <w:numId w:val="27"/>
              </w:numPr>
              <w:autoSpaceDN w:val="0"/>
              <w:spacing w:after="120"/>
              <w:ind w:left="1440"/>
              <w:contextualSpacing w:val="0"/>
              <w:rPr>
                <w:rFonts w:eastAsia="SimSun"/>
                <w:szCs w:val="20"/>
                <w:lang w:eastAsia="zh-CN"/>
              </w:rPr>
            </w:pPr>
            <w:r w:rsidRPr="009715DF">
              <w:rPr>
                <w:szCs w:val="20"/>
                <w:lang w:eastAsia="zh-CN"/>
              </w:rPr>
              <w:t xml:space="preserve">Tentative agreement on T (%) based on simulation results for alignment considering </w:t>
            </w:r>
            <w:proofErr w:type="spellStart"/>
            <w:r w:rsidRPr="009715DF">
              <w:rPr>
                <w:szCs w:val="20"/>
                <w:lang w:eastAsia="zh-CN"/>
              </w:rPr>
              <w:t>Gspan</w:t>
            </w:r>
            <w:proofErr w:type="spellEnd"/>
            <w:r w:rsidRPr="009715DF">
              <w:rPr>
                <w:szCs w:val="20"/>
                <w:lang w:eastAsia="zh-CN"/>
              </w:rPr>
              <w:t xml:space="preserve"> and margin</w:t>
            </w:r>
          </w:p>
          <w:p w14:paraId="0F208B30" w14:textId="646B5EDF" w:rsidR="00A73165" w:rsidRPr="00694321" w:rsidRDefault="00C73D28" w:rsidP="00694321">
            <w:pPr>
              <w:pStyle w:val="ListParagraph"/>
              <w:numPr>
                <w:ilvl w:val="1"/>
                <w:numId w:val="27"/>
              </w:numPr>
              <w:autoSpaceDN w:val="0"/>
              <w:spacing w:after="120"/>
              <w:ind w:left="1440"/>
              <w:contextualSpacing w:val="0"/>
              <w:rPr>
                <w:rFonts w:eastAsia="SimSun"/>
                <w:szCs w:val="20"/>
                <w:lang w:eastAsia="zh-CN"/>
              </w:rPr>
            </w:pPr>
            <w:r w:rsidRPr="009715DF">
              <w:rPr>
                <w:rFonts w:eastAsia="SimSun"/>
                <w:szCs w:val="20"/>
                <w:lang w:eastAsia="zh-CN"/>
              </w:rPr>
              <w:t>Confirm T (%) based on simulation results with impairment. It does not preclude the possibility of adjustment with [+- 5% steps] from alignment perspective.</w:t>
            </w:r>
          </w:p>
        </w:tc>
      </w:tr>
    </w:tbl>
    <w:p w14:paraId="0173996D" w14:textId="5D405820" w:rsidR="00A73165" w:rsidRDefault="00A73165" w:rsidP="00A73165">
      <w:pPr>
        <w:rPr>
          <w:lang w:val="en-GB"/>
        </w:rPr>
      </w:pPr>
    </w:p>
    <w:p w14:paraId="0881A1AA" w14:textId="26B70467" w:rsidR="00DE227D" w:rsidRDefault="00DE227D" w:rsidP="00A73165">
      <w:pPr>
        <w:rPr>
          <w:lang w:val="en-GB"/>
        </w:rPr>
      </w:pPr>
      <w:r>
        <w:rPr>
          <w:lang w:val="en-GB"/>
        </w:rPr>
        <w:t xml:space="preserve">According to the current simulation results from </w:t>
      </w:r>
      <w:r>
        <w:rPr>
          <w:lang w:val="en-GB"/>
        </w:rPr>
        <w:fldChar w:fldCharType="begin"/>
      </w:r>
      <w:r>
        <w:rPr>
          <w:lang w:val="en-GB"/>
        </w:rPr>
        <w:instrText xml:space="preserve"> REF _Ref130228816 \r \h </w:instrText>
      </w:r>
      <w:r>
        <w:rPr>
          <w:lang w:val="en-GB"/>
        </w:rPr>
      </w:r>
      <w:r>
        <w:rPr>
          <w:lang w:val="en-GB"/>
        </w:rPr>
        <w:fldChar w:fldCharType="separate"/>
      </w:r>
      <w:r w:rsidR="00D2221C">
        <w:rPr>
          <w:lang w:val="en-GB"/>
        </w:rPr>
        <w:t>[4]</w:t>
      </w:r>
      <w:r>
        <w:rPr>
          <w:lang w:val="en-GB"/>
        </w:rPr>
        <w:fldChar w:fldCharType="end"/>
      </w:r>
      <w:r>
        <w:rPr>
          <w:lang w:val="en-GB"/>
        </w:rPr>
        <w:t xml:space="preserve"> the RI indicates it is possible to define requirements for rank 1 for all cases. This would mean it is likely possible to define requirements for both low and high modulation order/layer.</w:t>
      </w:r>
    </w:p>
    <w:p w14:paraId="4BFC01A3" w14:textId="2C9F3989" w:rsidR="00B53AAC" w:rsidRDefault="00EA1409" w:rsidP="00A73165">
      <w:pPr>
        <w:rPr>
          <w:lang w:val="en-GB"/>
        </w:rPr>
      </w:pPr>
      <w:r>
        <w:rPr>
          <w:lang w:val="en-GB"/>
        </w:rPr>
        <w:t xml:space="preserve">For defining requirements in the rank transition, this is difficult to secure, hence </w:t>
      </w:r>
      <w:r w:rsidR="003C6B91">
        <w:rPr>
          <w:lang w:val="en-GB"/>
        </w:rPr>
        <w:t>focus should be on defining requirements in SNR where then rank is stable (</w:t>
      </w:r>
      <w:proofErr w:type="gramStart"/>
      <w:r w:rsidR="003C6B91">
        <w:rPr>
          <w:lang w:val="en-GB"/>
        </w:rPr>
        <w:t>i.e.</w:t>
      </w:r>
      <w:proofErr w:type="gramEnd"/>
      <w:r w:rsidR="003C6B91">
        <w:rPr>
          <w:lang w:val="en-GB"/>
        </w:rPr>
        <w:t xml:space="preserve"> one requirement for rank 1 and one requirement for rank 2 for each testcase)</w:t>
      </w:r>
    </w:p>
    <w:p w14:paraId="0ADDBCEA" w14:textId="4E94D3E3" w:rsidR="00DE746D" w:rsidRDefault="00DA7A82" w:rsidP="00DE746D">
      <w:pPr>
        <w:pStyle w:val="RAN4observation0"/>
      </w:pPr>
      <w:r>
        <w:t xml:space="preserve">We see it possible to define requirements for </w:t>
      </w:r>
      <w:r w:rsidR="002776FB">
        <w:t>rank 1 and rank 2 for all testcases.</w:t>
      </w:r>
      <w:r w:rsidR="00E33B65">
        <w:t xml:space="preserve"> Defining requirements </w:t>
      </w:r>
      <w:r w:rsidR="005E5B5A">
        <w:t xml:space="preserve">in rank transition area will be difficult as previous provided simulation results show high deviation </w:t>
      </w:r>
      <w:r w:rsidR="0004726F">
        <w:t>in</w:t>
      </w:r>
      <w:r w:rsidR="005E5B5A">
        <w:t xml:space="preserve"> when rank transition is done.</w:t>
      </w:r>
    </w:p>
    <w:p w14:paraId="62CCC857" w14:textId="12090A21" w:rsidR="00DE746D" w:rsidRPr="00E33B65" w:rsidRDefault="00B54ED9" w:rsidP="00E33B65">
      <w:pPr>
        <w:pStyle w:val="RAN4proposal"/>
        <w:rPr>
          <w:lang w:eastAsia="zh-CN"/>
        </w:rPr>
      </w:pPr>
      <w:r>
        <w:rPr>
          <w:lang w:eastAsia="zh-CN"/>
        </w:rPr>
        <w:lastRenderedPageBreak/>
        <w:t>For test point selection criteria c</w:t>
      </w:r>
      <w:r w:rsidR="008A6373" w:rsidRPr="009715DF">
        <w:rPr>
          <w:lang w:eastAsia="zh-CN"/>
        </w:rPr>
        <w:t>over both low and higher modulation order/</w:t>
      </w:r>
      <w:r w:rsidR="004A1436">
        <w:rPr>
          <w:lang w:eastAsia="zh-CN"/>
        </w:rPr>
        <w:t>rank</w:t>
      </w:r>
      <w:r w:rsidR="00E33B65">
        <w:rPr>
          <w:lang w:eastAsia="zh-CN"/>
        </w:rPr>
        <w:t xml:space="preserve"> for each testcase</w:t>
      </w:r>
      <w:r>
        <w:rPr>
          <w:lang w:eastAsia="zh-CN"/>
        </w:rPr>
        <w:t>. Do not define requirements in rank transition area.</w:t>
      </w:r>
    </w:p>
    <w:p w14:paraId="40D01128" w14:textId="77777777" w:rsidR="00DE746D" w:rsidRDefault="00DE746D" w:rsidP="00A73165">
      <w:pPr>
        <w:rPr>
          <w:lang w:val="en-GB"/>
        </w:rPr>
      </w:pPr>
    </w:p>
    <w:p w14:paraId="6EDEE92D" w14:textId="5EE1FE59" w:rsidR="005338BE" w:rsidRDefault="005338BE" w:rsidP="00A73165">
      <w:pPr>
        <w:rPr>
          <w:lang w:val="en-GB"/>
        </w:rPr>
      </w:pPr>
      <w:r>
        <w:rPr>
          <w:lang w:val="en-GB"/>
        </w:rPr>
        <w:t>Part 1 of the issue has already decided on how to select the test points</w:t>
      </w:r>
      <w:r w:rsidR="00384C36">
        <w:rPr>
          <w:lang w:val="en-GB"/>
        </w:rPr>
        <w:t xml:space="preserve"> in terms of SNR</w:t>
      </w:r>
      <w:r>
        <w:rPr>
          <w:lang w:val="en-GB"/>
        </w:rPr>
        <w:t>.</w:t>
      </w:r>
      <w:r w:rsidR="00384C36">
        <w:rPr>
          <w:lang w:val="en-GB"/>
        </w:rPr>
        <w:t xml:space="preserve"> </w:t>
      </w:r>
      <w:r w:rsidR="001D73E0">
        <w:rPr>
          <w:lang w:val="en-GB"/>
        </w:rPr>
        <w:t>Throughput</w:t>
      </w:r>
      <w:r w:rsidR="00384C36">
        <w:rPr>
          <w:lang w:val="en-GB"/>
        </w:rPr>
        <w:t xml:space="preserve"> wise </w:t>
      </w:r>
      <w:proofErr w:type="spellStart"/>
      <w:r w:rsidR="00384C36">
        <w:rPr>
          <w:lang w:val="en-GB"/>
        </w:rPr>
        <w:t>testpoints</w:t>
      </w:r>
      <w:proofErr w:type="spellEnd"/>
      <w:r>
        <w:rPr>
          <w:lang w:val="en-GB"/>
        </w:rPr>
        <w:t xml:space="preserve"> are then directly linked to this SNR.</w:t>
      </w:r>
    </w:p>
    <w:p w14:paraId="36A4B311" w14:textId="149C2C5F" w:rsidR="00727966" w:rsidRDefault="00727966" w:rsidP="00727966">
      <w:pPr>
        <w:pStyle w:val="RAN4observation0"/>
      </w:pPr>
      <w:r>
        <w:t xml:space="preserve">We do not see the need to discuss </w:t>
      </w:r>
      <w:r w:rsidR="0065044D">
        <w:t>SNR selection based on percentage</w:t>
      </w:r>
      <w:r w:rsidR="00152C84">
        <w:t>. Instead</w:t>
      </w:r>
      <w:r w:rsidR="00384C36">
        <w:t>,</w:t>
      </w:r>
      <w:r w:rsidR="00152C84">
        <w:t xml:space="preserve"> </w:t>
      </w:r>
      <w:r w:rsidR="00FA1FCB">
        <w:t xml:space="preserve">SNR should be selected based on the lowest and highest </w:t>
      </w:r>
      <w:r w:rsidR="00384C36">
        <w:t>aligned values.</w:t>
      </w:r>
    </w:p>
    <w:p w14:paraId="765B5A79" w14:textId="65DA737D" w:rsidR="00C0315A" w:rsidRDefault="00170084" w:rsidP="005338BE">
      <w:pPr>
        <w:pStyle w:val="RAN4proposal"/>
        <w:rPr>
          <w:lang w:val="en-GB"/>
        </w:rPr>
      </w:pPr>
      <w:r>
        <w:rPr>
          <w:lang w:val="en-GB"/>
        </w:rPr>
        <w:t>For FR1 use SNR</w:t>
      </w:r>
      <w:r w:rsidR="009D3298">
        <w:rPr>
          <w:lang w:val="en-GB"/>
        </w:rPr>
        <w:t xml:space="preserve">=0 for </w:t>
      </w:r>
      <w:r w:rsidR="0029157F">
        <w:rPr>
          <w:lang w:val="en-GB"/>
        </w:rPr>
        <w:t>rank 1 and SNR=20 for rank 2. For FR2 use SNR=0 for rank 1 and SNR=15 for rank 2.</w:t>
      </w:r>
    </w:p>
    <w:p w14:paraId="0253645B" w14:textId="77777777" w:rsidR="00C0315A" w:rsidRDefault="00C0315A" w:rsidP="00A73165">
      <w:pPr>
        <w:rPr>
          <w:lang w:val="en-GB"/>
        </w:rPr>
      </w:pPr>
    </w:p>
    <w:p w14:paraId="5CE9067E" w14:textId="32AC3760" w:rsidR="0060543D" w:rsidRDefault="00C73D28" w:rsidP="009E5C1F">
      <w:pPr>
        <w:pStyle w:val="RAN4H2"/>
      </w:pPr>
      <w:r>
        <w:t>Applicability and release dependency</w:t>
      </w:r>
    </w:p>
    <w:p w14:paraId="747C6031" w14:textId="77777777" w:rsidR="00C73D28" w:rsidRDefault="00C73D28" w:rsidP="009E5C1F">
      <w:pPr>
        <w:pStyle w:val="RAN4H3"/>
        <w:rPr>
          <w:lang w:eastAsia="ko-KR"/>
        </w:rPr>
      </w:pPr>
      <w:r>
        <w:rPr>
          <w:lang w:eastAsia="ko-KR"/>
        </w:rPr>
        <w:t>Applicability and release independent</w:t>
      </w:r>
    </w:p>
    <w:p w14:paraId="7C1577D1" w14:textId="21393F71" w:rsidR="00C73D28" w:rsidRPr="00883DFD" w:rsidRDefault="00C32B84" w:rsidP="00C73D28">
      <w:r>
        <w:t xml:space="preserve">In RAN4#106 the question of Applicability and release independency was discussed </w:t>
      </w:r>
      <w:r>
        <w:fldChar w:fldCharType="begin"/>
      </w:r>
      <w:r>
        <w:instrText xml:space="preserve"> REF _Ref129702723 \r \h </w:instrText>
      </w:r>
      <w:r>
        <w:fldChar w:fldCharType="separate"/>
      </w:r>
      <w:r w:rsidR="00D2221C">
        <w:t>[1]</w:t>
      </w:r>
      <w:r>
        <w:fldChar w:fldCharType="end"/>
      </w:r>
      <w:r>
        <w:t xml:space="preserve">: </w:t>
      </w:r>
    </w:p>
    <w:tbl>
      <w:tblPr>
        <w:tblStyle w:val="TableGrid"/>
        <w:tblW w:w="0" w:type="auto"/>
        <w:jc w:val="center"/>
        <w:tblLook w:val="04A0" w:firstRow="1" w:lastRow="0" w:firstColumn="1" w:lastColumn="0" w:noHBand="0" w:noVBand="1"/>
      </w:tblPr>
      <w:tblGrid>
        <w:gridCol w:w="9000"/>
      </w:tblGrid>
      <w:tr w:rsidR="00C73D28" w14:paraId="12205914" w14:textId="77777777">
        <w:trPr>
          <w:jc w:val="center"/>
        </w:trPr>
        <w:tc>
          <w:tcPr>
            <w:tcW w:w="9000" w:type="dxa"/>
          </w:tcPr>
          <w:p w14:paraId="5D3CE264" w14:textId="77777777" w:rsidR="00C73D28" w:rsidRPr="00694321" w:rsidRDefault="00C73D28" w:rsidP="00C73D28">
            <w:pPr>
              <w:rPr>
                <w:b/>
                <w:szCs w:val="20"/>
                <w:u w:val="single"/>
                <w:lang w:eastAsia="ko-KR"/>
              </w:rPr>
            </w:pPr>
            <w:r w:rsidRPr="00694321">
              <w:rPr>
                <w:b/>
                <w:szCs w:val="20"/>
                <w:u w:val="single"/>
                <w:lang w:eastAsia="ko-KR"/>
              </w:rPr>
              <w:t>Issue 1-4-1: Applicability and release independent</w:t>
            </w:r>
          </w:p>
          <w:p w14:paraId="03C5FBEF" w14:textId="77777777" w:rsidR="00C73D28" w:rsidRPr="00694321" w:rsidRDefault="00C73D28" w:rsidP="00C73D28">
            <w:pPr>
              <w:pStyle w:val="ListParagraph"/>
              <w:numPr>
                <w:ilvl w:val="0"/>
                <w:numId w:val="27"/>
              </w:numPr>
              <w:autoSpaceDN w:val="0"/>
              <w:spacing w:after="120"/>
              <w:ind w:left="720"/>
              <w:contextualSpacing w:val="0"/>
              <w:rPr>
                <w:rFonts w:eastAsia="SimSun"/>
                <w:szCs w:val="20"/>
                <w:lang w:eastAsia="zh-CN"/>
              </w:rPr>
            </w:pPr>
            <w:r w:rsidRPr="00694321">
              <w:rPr>
                <w:rFonts w:eastAsia="SimSun"/>
                <w:szCs w:val="20"/>
                <w:lang w:eastAsia="zh-CN"/>
              </w:rPr>
              <w:t xml:space="preserve">Option 1: The requirement with link adaptation should be applicable for all NR UEs without any new applicability rules, and the requirement should be release independent from Rel-15 </w:t>
            </w:r>
          </w:p>
          <w:p w14:paraId="1E6E8CE8" w14:textId="274EAF72" w:rsidR="00C73D28" w:rsidRPr="00694321" w:rsidRDefault="00C73D28" w:rsidP="00694321">
            <w:pPr>
              <w:pStyle w:val="ListParagraph"/>
              <w:numPr>
                <w:ilvl w:val="0"/>
                <w:numId w:val="27"/>
              </w:numPr>
              <w:autoSpaceDN w:val="0"/>
              <w:spacing w:after="120"/>
              <w:ind w:left="720"/>
              <w:contextualSpacing w:val="0"/>
              <w:rPr>
                <w:rFonts w:eastAsia="SimSun"/>
                <w:szCs w:val="20"/>
                <w:lang w:eastAsia="zh-CN"/>
              </w:rPr>
            </w:pPr>
            <w:r w:rsidRPr="00694321">
              <w:rPr>
                <w:rFonts w:eastAsia="SimSun"/>
                <w:szCs w:val="20"/>
                <w:lang w:eastAsia="zh-CN"/>
              </w:rPr>
              <w:t xml:space="preserve">Option 2: The requirement with link adaptation should be applicable from Rel-18 and not release independent from Rel-15 considering that companies are providing the latest results. </w:t>
            </w:r>
          </w:p>
        </w:tc>
      </w:tr>
    </w:tbl>
    <w:p w14:paraId="7E0621F6" w14:textId="5DA80379" w:rsidR="00C73D28" w:rsidRDefault="00C73D28" w:rsidP="00C32B84"/>
    <w:p w14:paraId="5876635B" w14:textId="650DFECF" w:rsidR="00C32B84" w:rsidRDefault="00C32B84" w:rsidP="00C32B84">
      <w:r>
        <w:t>Assuming companies provide new simulation results for alignment, if would be natural to define the requirements applicable from Rel-18 only (Option 2).</w:t>
      </w:r>
    </w:p>
    <w:p w14:paraId="64F5452E" w14:textId="63787362" w:rsidR="00C32B84" w:rsidRDefault="00ED542D" w:rsidP="00C32B84">
      <w:pPr>
        <w:pStyle w:val="RAN4observation0"/>
      </w:pPr>
      <w:r>
        <w:t>As</w:t>
      </w:r>
      <w:r w:rsidR="00C32B84">
        <w:t xml:space="preserve"> requirements are </w:t>
      </w:r>
      <w:r>
        <w:t xml:space="preserve">being </w:t>
      </w:r>
      <w:r w:rsidR="00C32B84">
        <w:t xml:space="preserve">defined based on new simulation results from companies, we </w:t>
      </w:r>
      <w:r>
        <w:t>are</w:t>
      </w:r>
      <w:r w:rsidR="00C32B84">
        <w:t xml:space="preserve"> fin</w:t>
      </w:r>
      <w:r w:rsidR="006C1ECA">
        <w:t>e</w:t>
      </w:r>
      <w:r w:rsidR="00C32B84">
        <w:t xml:space="preserve"> to define the requirements applicable from Rel-18 and not release independent from Rel-15 (Option 2).</w:t>
      </w:r>
    </w:p>
    <w:p w14:paraId="693627F6" w14:textId="77777777" w:rsidR="00C32B84" w:rsidRPr="00C32B84" w:rsidRDefault="00C32B84" w:rsidP="00C32B84">
      <w:pPr>
        <w:rPr>
          <w:lang w:val="en-GB"/>
        </w:rPr>
      </w:pPr>
    </w:p>
    <w:p w14:paraId="72AAEC02" w14:textId="77777777" w:rsidR="0060543D" w:rsidRPr="0060543D" w:rsidRDefault="0060543D" w:rsidP="0060543D"/>
    <w:p w14:paraId="222CF992" w14:textId="77777777" w:rsidR="00CD7492" w:rsidRPr="00EF698B" w:rsidRDefault="00CD7492" w:rsidP="00A37002">
      <w:pPr>
        <w:pStyle w:val="RAN4H1"/>
        <w:rPr>
          <w:lang w:val="en-US"/>
        </w:rPr>
      </w:pPr>
      <w:bookmarkStart w:id="9" w:name="_Toc116995848"/>
      <w:r w:rsidRPr="00EF698B">
        <w:rPr>
          <w:lang w:val="en-US"/>
        </w:rPr>
        <w:t>Conclusion</w:t>
      </w:r>
      <w:bookmarkEnd w:id="9"/>
    </w:p>
    <w:p w14:paraId="6BFD39E5" w14:textId="4A53B874" w:rsidR="007C5971" w:rsidRDefault="005D6E88" w:rsidP="005C23A4">
      <w:r w:rsidRPr="005D6E88">
        <w:t>In this contribution we have provided Nokia's view on the remaining open issues for Application Layer Throughput with link adaptation.</w:t>
      </w:r>
    </w:p>
    <w:p w14:paraId="6CA2F276" w14:textId="77777777" w:rsidR="00E55751"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0935D8F7" w14:textId="77777777" w:rsidR="00E1651C" w:rsidRDefault="00E1651C" w:rsidP="00936159"/>
    <w:p w14:paraId="006EBD0B" w14:textId="3356FE94" w:rsidR="00E1651C" w:rsidRPr="00E1651C" w:rsidRDefault="00E1651C" w:rsidP="00936159">
      <w:pPr>
        <w:rPr>
          <w:b/>
          <w:bCs/>
          <w:u w:val="single"/>
        </w:rPr>
      </w:pPr>
      <w:r w:rsidRPr="00E1651C">
        <w:rPr>
          <w:b/>
          <w:bCs/>
          <w:u w:val="single"/>
        </w:rPr>
        <w:t>Test parameters and simulation assumptions</w:t>
      </w:r>
    </w:p>
    <w:p w14:paraId="30201324" w14:textId="77777777" w:rsidR="00E1651C" w:rsidRDefault="00E1651C" w:rsidP="00E1651C">
      <w:pPr>
        <w:pStyle w:val="RAN4proposal"/>
        <w:numPr>
          <w:ilvl w:val="0"/>
          <w:numId w:val="32"/>
        </w:numPr>
      </w:pPr>
      <w:r>
        <w:t xml:space="preserve">Define ATP requirements with HARQ </w:t>
      </w:r>
      <w:proofErr w:type="spellStart"/>
      <w:r>
        <w:t>reTx</w:t>
      </w:r>
      <w:proofErr w:type="spellEnd"/>
      <w:r>
        <w:t xml:space="preserve"> enabled.</w:t>
      </w:r>
    </w:p>
    <w:p w14:paraId="10880C62" w14:textId="77777777" w:rsidR="00E1651C" w:rsidRDefault="00E1651C" w:rsidP="00E1651C">
      <w:pPr>
        <w:pStyle w:val="RAN4Observation"/>
        <w:numPr>
          <w:ilvl w:val="0"/>
          <w:numId w:val="33"/>
        </w:numPr>
      </w:pPr>
      <w:r>
        <w:t xml:space="preserve">In our simulation results, with the proposed simulation configuration we see good alignment with what is expected of improvement between without and with HARQ </w:t>
      </w:r>
      <w:proofErr w:type="spellStart"/>
      <w:r>
        <w:t>ReTx</w:t>
      </w:r>
      <w:proofErr w:type="spellEnd"/>
      <w:r>
        <w:t>.</w:t>
      </w:r>
    </w:p>
    <w:p w14:paraId="4E4FC885" w14:textId="77777777" w:rsidR="00E1651C" w:rsidRDefault="00E1651C" w:rsidP="00E1651C">
      <w:pPr>
        <w:pStyle w:val="RAN4proposal"/>
      </w:pPr>
      <w:r w:rsidRPr="007A41B5">
        <w:t xml:space="preserve">For HARQ </w:t>
      </w:r>
      <w:proofErr w:type="spellStart"/>
      <w:r>
        <w:t>r</w:t>
      </w:r>
      <w:r w:rsidRPr="007A41B5">
        <w:t>eTx</w:t>
      </w:r>
      <w:proofErr w:type="spellEnd"/>
      <w:r w:rsidRPr="007A41B5">
        <w:t xml:space="preserve"> use 4 re</w:t>
      </w:r>
      <w:r>
        <w:t>-</w:t>
      </w:r>
      <w:r w:rsidRPr="007A41B5">
        <w:t>transmissions (in</w:t>
      </w:r>
      <w:r>
        <w:t xml:space="preserve">cluding initial transmission). Use RV [0,2,3,1} with same MCS and rank as initial transmission. </w:t>
      </w:r>
      <w:r w:rsidRPr="000E0B66">
        <w:t>Apply the latest PMI under the same RI as the initial transmission</w:t>
      </w:r>
      <w:r>
        <w:t xml:space="preserve">. </w:t>
      </w:r>
    </w:p>
    <w:p w14:paraId="29671351" w14:textId="77777777" w:rsidR="00E1651C" w:rsidRDefault="00E1651C" w:rsidP="00936159">
      <w:pPr>
        <w:rPr>
          <w:b/>
          <w:bCs/>
          <w:u w:val="single"/>
        </w:rPr>
      </w:pPr>
    </w:p>
    <w:p w14:paraId="1EC2DE30" w14:textId="0AF66400" w:rsidR="00552FCA" w:rsidRPr="00E1651C" w:rsidRDefault="00E1651C" w:rsidP="00936159">
      <w:pPr>
        <w:rPr>
          <w:b/>
          <w:bCs/>
          <w:u w:val="single"/>
        </w:rPr>
      </w:pPr>
      <w:proofErr w:type="spellStart"/>
      <w:r w:rsidRPr="00E1651C">
        <w:rPr>
          <w:b/>
          <w:bCs/>
          <w:u w:val="single"/>
        </w:rPr>
        <w:t>Phy</w:t>
      </w:r>
      <w:proofErr w:type="spellEnd"/>
      <w:r w:rsidRPr="00E1651C">
        <w:rPr>
          <w:b/>
          <w:bCs/>
          <w:u w:val="single"/>
        </w:rPr>
        <w:t xml:space="preserve"> Layer TP requirement specification</w:t>
      </w:r>
    </w:p>
    <w:p w14:paraId="41750503" w14:textId="77777777" w:rsidR="00E1651C" w:rsidRDefault="00E1651C" w:rsidP="00E1651C">
      <w:pPr>
        <w:pStyle w:val="RAN4observation0"/>
      </w:pPr>
      <w:r>
        <w:t>Requirements are commonly done on impaired results. We do not see any reason to change this.</w:t>
      </w:r>
    </w:p>
    <w:p w14:paraId="414E1191" w14:textId="77777777" w:rsidR="00E1651C" w:rsidRDefault="00E1651C" w:rsidP="00E1651C">
      <w:pPr>
        <w:pStyle w:val="RAN4proposal"/>
        <w:rPr>
          <w:lang w:val="en-GB"/>
        </w:rPr>
      </w:pPr>
      <w:r>
        <w:rPr>
          <w:lang w:val="en-GB"/>
        </w:rPr>
        <w:lastRenderedPageBreak/>
        <w:t>Define requirements based on alignment results with the usual span of 2.5dB and the usual margins of 0.5dB for QPSK/16QAM and 0.8dB for 64QAM/256QAM</w:t>
      </w:r>
    </w:p>
    <w:p w14:paraId="21D3A2A9" w14:textId="38B025A0" w:rsidR="00E1651C" w:rsidRDefault="00E1651C" w:rsidP="00E1651C">
      <w:pPr>
        <w:pStyle w:val="RAN4observation0"/>
      </w:pPr>
      <w:r>
        <w:t>We see the introduction of EVM=6% to not have significant impact on demodulation performance for SNR levels up to 20dB</w:t>
      </w:r>
    </w:p>
    <w:p w14:paraId="193495E0" w14:textId="77777777" w:rsidR="00E1651C" w:rsidRPr="00E1651C" w:rsidRDefault="00E1651C" w:rsidP="00E1651C">
      <w:pPr>
        <w:rPr>
          <w:lang w:val="en-GB"/>
        </w:rPr>
      </w:pPr>
    </w:p>
    <w:p w14:paraId="240C5F7B" w14:textId="77777777" w:rsidR="00E1651C" w:rsidRDefault="00E1651C" w:rsidP="00E1651C">
      <w:pPr>
        <w:pStyle w:val="RAN4observation0"/>
      </w:pPr>
      <w:r>
        <w:t>We see it possible to define requirements for rank 1 and rank 2 for all testcases. Defining requirements in rank transition area will be difficult as previous provided simulation results show high deviation in when rank transition is done.</w:t>
      </w:r>
    </w:p>
    <w:p w14:paraId="09B7A53D" w14:textId="77777777" w:rsidR="00E1651C" w:rsidRPr="00E33B65" w:rsidRDefault="00E1651C" w:rsidP="00E1651C">
      <w:pPr>
        <w:pStyle w:val="RAN4proposal"/>
        <w:rPr>
          <w:lang w:eastAsia="zh-CN"/>
        </w:rPr>
      </w:pPr>
      <w:r>
        <w:rPr>
          <w:lang w:eastAsia="zh-CN"/>
        </w:rPr>
        <w:t>For test point selection criteria c</w:t>
      </w:r>
      <w:r w:rsidRPr="009715DF">
        <w:rPr>
          <w:lang w:eastAsia="zh-CN"/>
        </w:rPr>
        <w:t>over both low and higher modulation order/layer</w:t>
      </w:r>
      <w:r>
        <w:rPr>
          <w:lang w:eastAsia="zh-CN"/>
        </w:rPr>
        <w:t xml:space="preserve"> for each testcase. Do not define requirements in rank transition area.</w:t>
      </w:r>
    </w:p>
    <w:p w14:paraId="5BF0C5F2" w14:textId="77777777" w:rsidR="00E1651C" w:rsidRDefault="00E1651C" w:rsidP="00E1651C">
      <w:pPr>
        <w:pStyle w:val="RAN4observation0"/>
      </w:pPr>
      <w:r>
        <w:t>We do not see the need to discuss SNR selection based on percentage. Instead, SNR should be selected based on the lowest and highest aligned values.</w:t>
      </w:r>
    </w:p>
    <w:p w14:paraId="3EE6CC3D" w14:textId="77777777" w:rsidR="00E1651C" w:rsidRDefault="00E1651C" w:rsidP="00E1651C">
      <w:pPr>
        <w:pStyle w:val="RAN4proposal"/>
        <w:rPr>
          <w:lang w:val="en-GB"/>
        </w:rPr>
      </w:pPr>
      <w:r>
        <w:rPr>
          <w:lang w:val="en-GB"/>
        </w:rPr>
        <w:t>For FR1 use SNR=0 for rank 1 and SNR=20 for rank 2. For FR2 use SNR=0 for rank 1 and SNR=15 for rank 2.</w:t>
      </w:r>
    </w:p>
    <w:p w14:paraId="73FD7936" w14:textId="77777777" w:rsidR="00C2051C" w:rsidRDefault="00C2051C" w:rsidP="00936159">
      <w:pPr>
        <w:rPr>
          <w:b/>
          <w:bCs/>
          <w:u w:val="single"/>
        </w:rPr>
      </w:pPr>
    </w:p>
    <w:p w14:paraId="2782B1EE" w14:textId="5304A367" w:rsidR="00E1651C" w:rsidRPr="00C2051C" w:rsidRDefault="00C2051C" w:rsidP="00936159">
      <w:pPr>
        <w:rPr>
          <w:b/>
          <w:bCs/>
          <w:u w:val="single"/>
          <w:lang w:val="en-GB"/>
        </w:rPr>
      </w:pPr>
      <w:r w:rsidRPr="00C2051C">
        <w:rPr>
          <w:b/>
          <w:bCs/>
          <w:u w:val="single"/>
        </w:rPr>
        <w:t>Applicability and release dependency</w:t>
      </w:r>
    </w:p>
    <w:p w14:paraId="3B8E920C" w14:textId="77777777" w:rsidR="00C2051C" w:rsidRDefault="00C2051C" w:rsidP="00C2051C">
      <w:pPr>
        <w:pStyle w:val="RAN4observation0"/>
      </w:pPr>
      <w:r>
        <w:t>As requirements are being defined based on new simulation results from companies, we are fine to define the requirements applicable from Rel-18 and not release independent from Rel-15 (Option 2).</w:t>
      </w:r>
    </w:p>
    <w:p w14:paraId="30D8F067" w14:textId="77777777" w:rsidR="00C2051C" w:rsidRPr="00C2051C" w:rsidRDefault="00C2051C" w:rsidP="00C2051C">
      <w:pPr>
        <w:rPr>
          <w:lang w:val="en-GB"/>
        </w:rPr>
      </w:pPr>
    </w:p>
    <w:p w14:paraId="2A87726C" w14:textId="737C4BAF" w:rsidR="003B659E" w:rsidRPr="0060543D" w:rsidRDefault="003B659E" w:rsidP="0060543D">
      <w:pPr>
        <w:pStyle w:val="RAN4H1"/>
        <w:numPr>
          <w:ilvl w:val="0"/>
          <w:numId w:val="0"/>
        </w:numPr>
        <w:ind w:left="360" w:hanging="360"/>
      </w:pPr>
      <w:bookmarkStart w:id="10" w:name="_Toc116995849"/>
      <w:r w:rsidRPr="00EF698B">
        <w:t>References</w:t>
      </w:r>
      <w:bookmarkEnd w:id="10"/>
    </w:p>
    <w:p w14:paraId="293D68BC" w14:textId="791B955C" w:rsidR="00C73D28" w:rsidRPr="003C4FDE" w:rsidRDefault="00C73D28" w:rsidP="00C73D28">
      <w:pPr>
        <w:pStyle w:val="ListParagraph"/>
        <w:numPr>
          <w:ilvl w:val="0"/>
          <w:numId w:val="21"/>
        </w:numPr>
        <w:ind w:right="-22"/>
      </w:pPr>
      <w:bookmarkStart w:id="11" w:name="_Ref129702723"/>
      <w:r w:rsidRPr="00C73D28">
        <w:t>R4-2302930 WF on absolute physical layer throughput requirement</w:t>
      </w:r>
      <w:bookmarkEnd w:id="11"/>
    </w:p>
    <w:p w14:paraId="33E7C36C" w14:textId="4F33766C" w:rsidR="000040DC" w:rsidRPr="008154BE" w:rsidRDefault="008620A7" w:rsidP="000040DC">
      <w:pPr>
        <w:pStyle w:val="ListParagraph"/>
        <w:numPr>
          <w:ilvl w:val="0"/>
          <w:numId w:val="21"/>
        </w:numPr>
        <w:ind w:right="-22"/>
      </w:pPr>
      <w:bookmarkStart w:id="12" w:name="_Ref131697531"/>
      <w:r w:rsidRPr="008620A7">
        <w:t>R4-2304111 - Absolute physical layer throughput requirements - Simulation results</w:t>
      </w:r>
      <w:bookmarkEnd w:id="12"/>
    </w:p>
    <w:p w14:paraId="3FDD13FB" w14:textId="262A569F" w:rsidR="00A06708" w:rsidRDefault="00A06708" w:rsidP="000040DC">
      <w:pPr>
        <w:pStyle w:val="ListParagraph"/>
        <w:numPr>
          <w:ilvl w:val="0"/>
          <w:numId w:val="21"/>
        </w:numPr>
        <w:ind w:right="-22"/>
      </w:pPr>
      <w:bookmarkStart w:id="13" w:name="_Ref130224455"/>
      <w:r w:rsidRPr="008154BE">
        <w:t xml:space="preserve">RAN4_106_BSRF </w:t>
      </w:r>
      <w:proofErr w:type="spellStart"/>
      <w:r w:rsidRPr="008154BE">
        <w:t>Demod</w:t>
      </w:r>
      <w:proofErr w:type="spellEnd"/>
      <w:r w:rsidRPr="008154BE">
        <w:t xml:space="preserve"> Test_Session_report_EOMv2</w:t>
      </w:r>
      <w:bookmarkEnd w:id="13"/>
    </w:p>
    <w:p w14:paraId="4149DF3D" w14:textId="6252FAD4" w:rsidR="00DE227D" w:rsidRDefault="00DE227D" w:rsidP="000040DC">
      <w:pPr>
        <w:pStyle w:val="ListParagraph"/>
        <w:numPr>
          <w:ilvl w:val="0"/>
          <w:numId w:val="21"/>
        </w:numPr>
        <w:ind w:right="-22"/>
      </w:pPr>
      <w:bookmarkStart w:id="14" w:name="_Ref130228816"/>
      <w:r w:rsidRPr="00DE227D">
        <w:t>R4-2300484 - Summary UE Physical Layer Data Throughput</w:t>
      </w:r>
      <w:bookmarkEnd w:id="14"/>
    </w:p>
    <w:p w14:paraId="41A6C7A7" w14:textId="3B481FB0" w:rsidR="000B7A06" w:rsidRDefault="000B7A06" w:rsidP="000040DC">
      <w:pPr>
        <w:pStyle w:val="ListParagraph"/>
        <w:numPr>
          <w:ilvl w:val="0"/>
          <w:numId w:val="21"/>
        </w:numPr>
        <w:ind w:right="-22"/>
      </w:pPr>
      <w:bookmarkStart w:id="15" w:name="_Ref130380259"/>
      <w:r w:rsidRPr="000B7A06">
        <w:t>R4-2300704 - Absolute physical layer throughput requirements - Simulation results</w:t>
      </w:r>
      <w:bookmarkEnd w:id="15"/>
    </w:p>
    <w:p w14:paraId="1F9726F1" w14:textId="4948356C" w:rsidR="00263CCC" w:rsidRDefault="00346198" w:rsidP="000040DC">
      <w:pPr>
        <w:pStyle w:val="ListParagraph"/>
        <w:numPr>
          <w:ilvl w:val="0"/>
          <w:numId w:val="21"/>
        </w:numPr>
        <w:ind w:right="-22"/>
      </w:pPr>
      <w:bookmarkStart w:id="16" w:name="_Ref131520709"/>
      <w:r w:rsidRPr="00346198">
        <w:t>R4-2300703 - On Absolute physical layer throughput requirements with link adaptation</w:t>
      </w:r>
      <w:bookmarkEnd w:id="16"/>
    </w:p>
    <w:p w14:paraId="7122D745" w14:textId="22C5E43C" w:rsidR="001D1325" w:rsidRPr="008154BE" w:rsidRDefault="001D1325" w:rsidP="000040DC">
      <w:pPr>
        <w:pStyle w:val="ListParagraph"/>
        <w:numPr>
          <w:ilvl w:val="0"/>
          <w:numId w:val="21"/>
        </w:numPr>
        <w:ind w:right="-22"/>
      </w:pPr>
      <w:bookmarkStart w:id="17" w:name="_Ref131594894"/>
      <w:r>
        <w:t>TS</w:t>
      </w:r>
      <w:r w:rsidR="005747B9">
        <w:t xml:space="preserve"> </w:t>
      </w:r>
      <w:r>
        <w:t>38</w:t>
      </w:r>
      <w:r w:rsidR="005747B9">
        <w:t>.</w:t>
      </w:r>
      <w:r>
        <w:t>214</w:t>
      </w:r>
      <w:r w:rsidR="005747B9">
        <w:t xml:space="preserve"> - </w:t>
      </w:r>
      <w:r w:rsidR="00CA22F5" w:rsidRPr="00CA22F5">
        <w:t>Physical layer procedures for data</w:t>
      </w:r>
      <w:r w:rsidR="008279F1">
        <w:t xml:space="preserve"> v17.3.0</w:t>
      </w:r>
      <w:bookmarkEnd w:id="17"/>
    </w:p>
    <w:sectPr w:rsidR="001D1325" w:rsidRPr="008154BE" w:rsidSect="00C80111">
      <w:type w:val="continuous"/>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770C6" w14:textId="77777777" w:rsidR="00D44F9F" w:rsidRDefault="00D44F9F" w:rsidP="00001C9B">
      <w:pPr>
        <w:spacing w:after="0" w:line="240" w:lineRule="auto"/>
      </w:pPr>
      <w:r>
        <w:separator/>
      </w:r>
    </w:p>
  </w:endnote>
  <w:endnote w:type="continuationSeparator" w:id="0">
    <w:p w14:paraId="7BEB15A6" w14:textId="77777777" w:rsidR="00D44F9F" w:rsidRDefault="00D44F9F" w:rsidP="00001C9B">
      <w:pPr>
        <w:spacing w:after="0" w:line="240" w:lineRule="auto"/>
      </w:pPr>
      <w:r>
        <w:continuationSeparator/>
      </w:r>
    </w:p>
  </w:endnote>
  <w:endnote w:type="continuationNotice" w:id="1">
    <w:p w14:paraId="1B4B7495" w14:textId="77777777" w:rsidR="00D44F9F" w:rsidRDefault="00D44F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7D59B" w14:textId="77777777" w:rsidR="00D44F9F" w:rsidRDefault="00D44F9F" w:rsidP="00001C9B">
      <w:pPr>
        <w:spacing w:after="0" w:line="240" w:lineRule="auto"/>
      </w:pPr>
      <w:r>
        <w:separator/>
      </w:r>
    </w:p>
  </w:footnote>
  <w:footnote w:type="continuationSeparator" w:id="0">
    <w:p w14:paraId="0A825CA6" w14:textId="77777777" w:rsidR="00D44F9F" w:rsidRDefault="00D44F9F" w:rsidP="00001C9B">
      <w:pPr>
        <w:spacing w:after="0" w:line="240" w:lineRule="auto"/>
      </w:pPr>
      <w:r>
        <w:continuationSeparator/>
      </w:r>
    </w:p>
  </w:footnote>
  <w:footnote w:type="continuationNotice" w:id="1">
    <w:p w14:paraId="2D5F738A" w14:textId="77777777" w:rsidR="00D44F9F" w:rsidRDefault="00D44F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92669"/>
    <w:multiLevelType w:val="hybridMultilevel"/>
    <w:tmpl w:val="965CBCC8"/>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C1406FB2">
      <w:start w:val="1"/>
      <w:numFmt w:val="bullet"/>
      <w:lvlText w:val="­"/>
      <w:lvlJc w:val="left"/>
      <w:pPr>
        <w:ind w:left="2348" w:hanging="360"/>
      </w:pPr>
      <w:rPr>
        <w:rFonts w:ascii="Modern No. 20" w:hAnsi="Modern No. 20" w:hint="default"/>
      </w:rPr>
    </w:lvl>
    <w:lvl w:ilvl="3" w:tplc="04090001">
      <w:start w:val="1"/>
      <w:numFmt w:val="bullet"/>
      <w:lvlText w:val=""/>
      <w:lvlJc w:val="left"/>
      <w:pPr>
        <w:ind w:left="3097" w:hanging="420"/>
      </w:pPr>
      <w:rPr>
        <w:rFonts w:ascii="Wingdings" w:hAnsi="Wingdings" w:hint="default"/>
      </w:rPr>
    </w:lvl>
    <w:lvl w:ilvl="4" w:tplc="04090003">
      <w:start w:val="1"/>
      <w:numFmt w:val="bullet"/>
      <w:lvlText w:val=""/>
      <w:lvlJc w:val="left"/>
      <w:pPr>
        <w:ind w:left="3517" w:hanging="420"/>
      </w:pPr>
      <w:rPr>
        <w:rFonts w:ascii="Wingdings" w:hAnsi="Wingdings" w:hint="default"/>
      </w:rPr>
    </w:lvl>
    <w:lvl w:ilvl="5" w:tplc="04090005">
      <w:start w:val="1"/>
      <w:numFmt w:val="bullet"/>
      <w:lvlText w:val=""/>
      <w:lvlJc w:val="left"/>
      <w:pPr>
        <w:ind w:left="3937" w:hanging="420"/>
      </w:pPr>
      <w:rPr>
        <w:rFonts w:ascii="Wingdings" w:hAnsi="Wingdings" w:hint="default"/>
      </w:rPr>
    </w:lvl>
    <w:lvl w:ilvl="6" w:tplc="04090001">
      <w:start w:val="1"/>
      <w:numFmt w:val="bullet"/>
      <w:lvlText w:val=""/>
      <w:lvlJc w:val="left"/>
      <w:pPr>
        <w:ind w:left="4357" w:hanging="420"/>
      </w:pPr>
      <w:rPr>
        <w:rFonts w:ascii="Wingdings" w:hAnsi="Wingdings" w:hint="default"/>
      </w:rPr>
    </w:lvl>
    <w:lvl w:ilvl="7" w:tplc="04090003">
      <w:start w:val="1"/>
      <w:numFmt w:val="bullet"/>
      <w:lvlText w:val=""/>
      <w:lvlJc w:val="left"/>
      <w:pPr>
        <w:ind w:left="4777" w:hanging="420"/>
      </w:pPr>
      <w:rPr>
        <w:rFonts w:ascii="Wingdings" w:hAnsi="Wingdings" w:hint="default"/>
      </w:rPr>
    </w:lvl>
    <w:lvl w:ilvl="8" w:tplc="04090005">
      <w:start w:val="1"/>
      <w:numFmt w:val="bullet"/>
      <w:lvlText w:val=""/>
      <w:lvlJc w:val="left"/>
      <w:pPr>
        <w:ind w:left="5197"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F85C8C8A"/>
    <w:lvl w:ilvl="0" w:tplc="215AC0B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start w:val="1"/>
      <w:numFmt w:val="bullet"/>
      <w:lvlText w:val=""/>
      <w:lvlJc w:val="left"/>
      <w:pPr>
        <w:ind w:left="3937" w:hanging="420"/>
      </w:pPr>
      <w:rPr>
        <w:rFonts w:ascii="Wingdings" w:hAnsi="Wingdings" w:hint="default"/>
      </w:rPr>
    </w:lvl>
    <w:lvl w:ilvl="6" w:tplc="FFFFFFFF">
      <w:start w:val="1"/>
      <w:numFmt w:val="bullet"/>
      <w:lvlText w:val=""/>
      <w:lvlJc w:val="left"/>
      <w:pPr>
        <w:ind w:left="4357" w:hanging="420"/>
      </w:pPr>
      <w:rPr>
        <w:rFonts w:ascii="Wingdings" w:hAnsi="Wingdings" w:hint="default"/>
      </w:rPr>
    </w:lvl>
    <w:lvl w:ilvl="7" w:tplc="FFFFFFFF">
      <w:start w:val="1"/>
      <w:numFmt w:val="bullet"/>
      <w:lvlText w:val=""/>
      <w:lvlJc w:val="left"/>
      <w:pPr>
        <w:ind w:left="4777" w:hanging="420"/>
      </w:pPr>
      <w:rPr>
        <w:rFonts w:ascii="Wingdings" w:hAnsi="Wingdings" w:hint="default"/>
      </w:rPr>
    </w:lvl>
    <w:lvl w:ilvl="8" w:tplc="FFFFFFFF">
      <w:start w:val="1"/>
      <w:numFmt w:val="bullet"/>
      <w:lvlText w:val=""/>
      <w:lvlJc w:val="left"/>
      <w:pPr>
        <w:ind w:left="5197" w:hanging="42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start w:val="1"/>
      <w:numFmt w:val="bullet"/>
      <w:lvlText w:val=""/>
      <w:lvlJc w:val="left"/>
      <w:pPr>
        <w:ind w:left="3937" w:hanging="420"/>
      </w:pPr>
      <w:rPr>
        <w:rFonts w:ascii="Wingdings" w:hAnsi="Wingdings" w:hint="default"/>
      </w:rPr>
    </w:lvl>
    <w:lvl w:ilvl="6" w:tplc="FFFFFFFF">
      <w:start w:val="1"/>
      <w:numFmt w:val="bullet"/>
      <w:lvlText w:val=""/>
      <w:lvlJc w:val="left"/>
      <w:pPr>
        <w:ind w:left="4357" w:hanging="420"/>
      </w:pPr>
      <w:rPr>
        <w:rFonts w:ascii="Wingdings" w:hAnsi="Wingdings" w:hint="default"/>
      </w:rPr>
    </w:lvl>
    <w:lvl w:ilvl="7" w:tplc="FFFFFFFF">
      <w:start w:val="1"/>
      <w:numFmt w:val="bullet"/>
      <w:lvlText w:val=""/>
      <w:lvlJc w:val="left"/>
      <w:pPr>
        <w:ind w:left="4777" w:hanging="420"/>
      </w:pPr>
      <w:rPr>
        <w:rFonts w:ascii="Wingdings" w:hAnsi="Wingdings" w:hint="default"/>
      </w:rPr>
    </w:lvl>
    <w:lvl w:ilvl="8" w:tplc="FFFFFFFF">
      <w:start w:val="1"/>
      <w:numFmt w:val="bullet"/>
      <w:lvlText w:val=""/>
      <w:lvlJc w:val="left"/>
      <w:pPr>
        <w:ind w:left="5197" w:hanging="420"/>
      </w:pPr>
      <w:rPr>
        <w:rFonts w:ascii="Wingdings" w:hAnsi="Wingdings" w:hint="default"/>
      </w:rPr>
    </w:lvl>
  </w:abstractNum>
  <w:num w:numId="1" w16cid:durableId="445196814">
    <w:abstractNumId w:val="1"/>
  </w:num>
  <w:num w:numId="2" w16cid:durableId="335618545">
    <w:abstractNumId w:val="5"/>
  </w:num>
  <w:num w:numId="3" w16cid:durableId="1461725696">
    <w:abstractNumId w:val="10"/>
  </w:num>
  <w:num w:numId="4" w16cid:durableId="1728650078">
    <w:abstractNumId w:val="4"/>
  </w:num>
  <w:num w:numId="5" w16cid:durableId="1691449091">
    <w:abstractNumId w:val="14"/>
  </w:num>
  <w:num w:numId="6" w16cid:durableId="1104302515">
    <w:abstractNumId w:val="8"/>
  </w:num>
  <w:num w:numId="7" w16cid:durableId="204827894">
    <w:abstractNumId w:val="9"/>
  </w:num>
  <w:num w:numId="8" w16cid:durableId="376977431">
    <w:abstractNumId w:val="9"/>
    <w:lvlOverride w:ilvl="0">
      <w:startOverride w:val="1"/>
    </w:lvlOverride>
  </w:num>
  <w:num w:numId="9" w16cid:durableId="1815952327">
    <w:abstractNumId w:val="9"/>
    <w:lvlOverride w:ilvl="0">
      <w:startOverride w:val="1"/>
    </w:lvlOverride>
  </w:num>
  <w:num w:numId="10" w16cid:durableId="2051374054">
    <w:abstractNumId w:val="9"/>
    <w:lvlOverride w:ilvl="0">
      <w:startOverride w:val="1"/>
    </w:lvlOverride>
  </w:num>
  <w:num w:numId="11" w16cid:durableId="1704480623">
    <w:abstractNumId w:val="8"/>
    <w:lvlOverride w:ilvl="0">
      <w:startOverride w:val="1"/>
    </w:lvlOverride>
  </w:num>
  <w:num w:numId="12" w16cid:durableId="424497123">
    <w:abstractNumId w:val="9"/>
    <w:lvlOverride w:ilvl="0">
      <w:startOverride w:val="1"/>
    </w:lvlOverride>
  </w:num>
  <w:num w:numId="13" w16cid:durableId="267978084">
    <w:abstractNumId w:val="8"/>
    <w:lvlOverride w:ilvl="0">
      <w:startOverride w:val="1"/>
    </w:lvlOverride>
  </w:num>
  <w:num w:numId="14" w16cid:durableId="1219632029">
    <w:abstractNumId w:val="9"/>
    <w:lvlOverride w:ilvl="0">
      <w:startOverride w:val="1"/>
    </w:lvlOverride>
  </w:num>
  <w:num w:numId="15" w16cid:durableId="1337919063">
    <w:abstractNumId w:val="16"/>
  </w:num>
  <w:num w:numId="16" w16cid:durableId="1344042929">
    <w:abstractNumId w:val="3"/>
  </w:num>
  <w:num w:numId="17" w16cid:durableId="1156070325">
    <w:abstractNumId w:val="13"/>
  </w:num>
  <w:num w:numId="18" w16cid:durableId="1566187326">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5092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8561638">
    <w:abstractNumId w:val="7"/>
  </w:num>
  <w:num w:numId="21" w16cid:durableId="1527448948">
    <w:abstractNumId w:val="12"/>
  </w:num>
  <w:num w:numId="22" w16cid:durableId="462192452">
    <w:abstractNumId w:val="8"/>
    <w:lvlOverride w:ilvl="0">
      <w:startOverride w:val="1"/>
    </w:lvlOverride>
  </w:num>
  <w:num w:numId="23" w16cid:durableId="589584791">
    <w:abstractNumId w:val="9"/>
    <w:lvlOverride w:ilvl="0">
      <w:startOverride w:val="1"/>
    </w:lvlOverride>
  </w:num>
  <w:num w:numId="24" w16cid:durableId="1032193030">
    <w:abstractNumId w:val="2"/>
  </w:num>
  <w:num w:numId="25" w16cid:durableId="897475960">
    <w:abstractNumId w:val="0"/>
  </w:num>
  <w:num w:numId="26" w16cid:durableId="1273825082">
    <w:abstractNumId w:val="0"/>
    <w:lvlOverride w:ilvl="0">
      <w:startOverride w:val="1"/>
    </w:lvlOverride>
  </w:num>
  <w:num w:numId="27" w16cid:durableId="283080861">
    <w:abstractNumId w:val="11"/>
  </w:num>
  <w:num w:numId="28" w16cid:durableId="2145805875">
    <w:abstractNumId w:val="6"/>
  </w:num>
  <w:num w:numId="29" w16cid:durableId="1165391438">
    <w:abstractNumId w:val="15"/>
  </w:num>
  <w:num w:numId="30" w16cid:durableId="724331273">
    <w:abstractNumId w:val="17"/>
  </w:num>
  <w:num w:numId="31" w16cid:durableId="331446060">
    <w:abstractNumId w:val="11"/>
  </w:num>
  <w:num w:numId="32" w16cid:durableId="1401169023">
    <w:abstractNumId w:val="9"/>
    <w:lvlOverride w:ilvl="0">
      <w:startOverride w:val="1"/>
    </w:lvlOverride>
  </w:num>
  <w:num w:numId="33" w16cid:durableId="1554853968">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02D50"/>
    <w:rsid w:val="00001C9B"/>
    <w:rsid w:val="000040DC"/>
    <w:rsid w:val="0000763F"/>
    <w:rsid w:val="0001106C"/>
    <w:rsid w:val="000151EF"/>
    <w:rsid w:val="000239F5"/>
    <w:rsid w:val="0002752B"/>
    <w:rsid w:val="000318F5"/>
    <w:rsid w:val="00033F75"/>
    <w:rsid w:val="0004151A"/>
    <w:rsid w:val="000440F9"/>
    <w:rsid w:val="0004726F"/>
    <w:rsid w:val="0005367E"/>
    <w:rsid w:val="0006087B"/>
    <w:rsid w:val="000703DA"/>
    <w:rsid w:val="0008491F"/>
    <w:rsid w:val="0008612A"/>
    <w:rsid w:val="00090E18"/>
    <w:rsid w:val="0009193C"/>
    <w:rsid w:val="000A10BC"/>
    <w:rsid w:val="000A5980"/>
    <w:rsid w:val="000B0056"/>
    <w:rsid w:val="000B5973"/>
    <w:rsid w:val="000B7A06"/>
    <w:rsid w:val="000C3C7B"/>
    <w:rsid w:val="000D0F93"/>
    <w:rsid w:val="000D1006"/>
    <w:rsid w:val="000E0B66"/>
    <w:rsid w:val="00106416"/>
    <w:rsid w:val="00110481"/>
    <w:rsid w:val="001127C9"/>
    <w:rsid w:val="00115B88"/>
    <w:rsid w:val="00130EFF"/>
    <w:rsid w:val="00131C9A"/>
    <w:rsid w:val="00132F6A"/>
    <w:rsid w:val="00133913"/>
    <w:rsid w:val="00140221"/>
    <w:rsid w:val="001411C1"/>
    <w:rsid w:val="00152C84"/>
    <w:rsid w:val="00153117"/>
    <w:rsid w:val="00153480"/>
    <w:rsid w:val="00161407"/>
    <w:rsid w:val="001642FC"/>
    <w:rsid w:val="0016496B"/>
    <w:rsid w:val="00165277"/>
    <w:rsid w:val="0016727A"/>
    <w:rsid w:val="00170084"/>
    <w:rsid w:val="001743E2"/>
    <w:rsid w:val="001745F8"/>
    <w:rsid w:val="0018250F"/>
    <w:rsid w:val="00183404"/>
    <w:rsid w:val="001838CF"/>
    <w:rsid w:val="001868C7"/>
    <w:rsid w:val="001868EE"/>
    <w:rsid w:val="00191153"/>
    <w:rsid w:val="001933F0"/>
    <w:rsid w:val="00196F76"/>
    <w:rsid w:val="001A2164"/>
    <w:rsid w:val="001A3BA4"/>
    <w:rsid w:val="001A6D1F"/>
    <w:rsid w:val="001A76C9"/>
    <w:rsid w:val="001B55DB"/>
    <w:rsid w:val="001C6BF7"/>
    <w:rsid w:val="001D1325"/>
    <w:rsid w:val="001D2D1F"/>
    <w:rsid w:val="001D53BF"/>
    <w:rsid w:val="001D73E0"/>
    <w:rsid w:val="001E30F6"/>
    <w:rsid w:val="00205291"/>
    <w:rsid w:val="00210444"/>
    <w:rsid w:val="00217EE5"/>
    <w:rsid w:val="002212BF"/>
    <w:rsid w:val="0022496B"/>
    <w:rsid w:val="00225513"/>
    <w:rsid w:val="00235F5C"/>
    <w:rsid w:val="00243512"/>
    <w:rsid w:val="002461DE"/>
    <w:rsid w:val="00251AB1"/>
    <w:rsid w:val="002569B6"/>
    <w:rsid w:val="00257FA3"/>
    <w:rsid w:val="00263CCC"/>
    <w:rsid w:val="0027064C"/>
    <w:rsid w:val="002776FB"/>
    <w:rsid w:val="00277B56"/>
    <w:rsid w:val="00282790"/>
    <w:rsid w:val="0029157F"/>
    <w:rsid w:val="00293D4D"/>
    <w:rsid w:val="002A0DE9"/>
    <w:rsid w:val="002A19F5"/>
    <w:rsid w:val="002B4115"/>
    <w:rsid w:val="002B4922"/>
    <w:rsid w:val="002B4AA7"/>
    <w:rsid w:val="002C22C3"/>
    <w:rsid w:val="002C2D19"/>
    <w:rsid w:val="002C53FF"/>
    <w:rsid w:val="002C6EDB"/>
    <w:rsid w:val="002D10FA"/>
    <w:rsid w:val="002D41F3"/>
    <w:rsid w:val="002D4C55"/>
    <w:rsid w:val="002E2945"/>
    <w:rsid w:val="002E2EAE"/>
    <w:rsid w:val="002E434A"/>
    <w:rsid w:val="002E472A"/>
    <w:rsid w:val="002E6DED"/>
    <w:rsid w:val="002E75B9"/>
    <w:rsid w:val="002F348D"/>
    <w:rsid w:val="002F3F30"/>
    <w:rsid w:val="00300956"/>
    <w:rsid w:val="00317187"/>
    <w:rsid w:val="00321CA3"/>
    <w:rsid w:val="0032499A"/>
    <w:rsid w:val="00325458"/>
    <w:rsid w:val="00326931"/>
    <w:rsid w:val="00331632"/>
    <w:rsid w:val="003341F7"/>
    <w:rsid w:val="003406C5"/>
    <w:rsid w:val="00341038"/>
    <w:rsid w:val="003414EE"/>
    <w:rsid w:val="00346198"/>
    <w:rsid w:val="00347FEC"/>
    <w:rsid w:val="00356F45"/>
    <w:rsid w:val="003579EC"/>
    <w:rsid w:val="00361EAB"/>
    <w:rsid w:val="00366B74"/>
    <w:rsid w:val="0037547E"/>
    <w:rsid w:val="00376C64"/>
    <w:rsid w:val="003773BA"/>
    <w:rsid w:val="00384C36"/>
    <w:rsid w:val="0039048D"/>
    <w:rsid w:val="0039093E"/>
    <w:rsid w:val="0039247A"/>
    <w:rsid w:val="003A64B4"/>
    <w:rsid w:val="003A710A"/>
    <w:rsid w:val="003B4D59"/>
    <w:rsid w:val="003B659E"/>
    <w:rsid w:val="003C047C"/>
    <w:rsid w:val="003C275E"/>
    <w:rsid w:val="003C4FDE"/>
    <w:rsid w:val="003C6B91"/>
    <w:rsid w:val="003D03D0"/>
    <w:rsid w:val="003D391B"/>
    <w:rsid w:val="003D49EA"/>
    <w:rsid w:val="003D6BC9"/>
    <w:rsid w:val="003E3D13"/>
    <w:rsid w:val="003E58DF"/>
    <w:rsid w:val="003E5F5D"/>
    <w:rsid w:val="00403A79"/>
    <w:rsid w:val="00404C4C"/>
    <w:rsid w:val="0041423F"/>
    <w:rsid w:val="00414F81"/>
    <w:rsid w:val="00425DAF"/>
    <w:rsid w:val="00434483"/>
    <w:rsid w:val="0043461D"/>
    <w:rsid w:val="00436A0F"/>
    <w:rsid w:val="00437150"/>
    <w:rsid w:val="0043750A"/>
    <w:rsid w:val="004400F0"/>
    <w:rsid w:val="00446F12"/>
    <w:rsid w:val="00451B17"/>
    <w:rsid w:val="0046245C"/>
    <w:rsid w:val="00464B1C"/>
    <w:rsid w:val="004665F1"/>
    <w:rsid w:val="00471221"/>
    <w:rsid w:val="00472D62"/>
    <w:rsid w:val="004732E9"/>
    <w:rsid w:val="00474128"/>
    <w:rsid w:val="00476B37"/>
    <w:rsid w:val="00476E65"/>
    <w:rsid w:val="004854BB"/>
    <w:rsid w:val="004923A1"/>
    <w:rsid w:val="0049649D"/>
    <w:rsid w:val="00496606"/>
    <w:rsid w:val="004A1436"/>
    <w:rsid w:val="004A5FAF"/>
    <w:rsid w:val="004A68F6"/>
    <w:rsid w:val="004A7FC8"/>
    <w:rsid w:val="004B2544"/>
    <w:rsid w:val="004B25A8"/>
    <w:rsid w:val="004B5ED9"/>
    <w:rsid w:val="004C39C8"/>
    <w:rsid w:val="004C4830"/>
    <w:rsid w:val="004C519A"/>
    <w:rsid w:val="004D6336"/>
    <w:rsid w:val="004D6884"/>
    <w:rsid w:val="004E4CFA"/>
    <w:rsid w:val="004E5E66"/>
    <w:rsid w:val="004E7ADB"/>
    <w:rsid w:val="004F53EE"/>
    <w:rsid w:val="004F6635"/>
    <w:rsid w:val="00502D50"/>
    <w:rsid w:val="00502FD9"/>
    <w:rsid w:val="00503959"/>
    <w:rsid w:val="00503B4D"/>
    <w:rsid w:val="00503C1E"/>
    <w:rsid w:val="00504EE9"/>
    <w:rsid w:val="005103E4"/>
    <w:rsid w:val="005135BC"/>
    <w:rsid w:val="0051639D"/>
    <w:rsid w:val="00521576"/>
    <w:rsid w:val="00522594"/>
    <w:rsid w:val="0052364B"/>
    <w:rsid w:val="005250E6"/>
    <w:rsid w:val="005338BE"/>
    <w:rsid w:val="00541ED5"/>
    <w:rsid w:val="00542D23"/>
    <w:rsid w:val="0054442C"/>
    <w:rsid w:val="005469EC"/>
    <w:rsid w:val="00547519"/>
    <w:rsid w:val="0054763A"/>
    <w:rsid w:val="00550285"/>
    <w:rsid w:val="00551947"/>
    <w:rsid w:val="00552FCA"/>
    <w:rsid w:val="00556A05"/>
    <w:rsid w:val="00561C9A"/>
    <w:rsid w:val="00562492"/>
    <w:rsid w:val="00572A20"/>
    <w:rsid w:val="005747B9"/>
    <w:rsid w:val="00575725"/>
    <w:rsid w:val="00580B0E"/>
    <w:rsid w:val="005836F8"/>
    <w:rsid w:val="005918FA"/>
    <w:rsid w:val="00592A86"/>
    <w:rsid w:val="005A0903"/>
    <w:rsid w:val="005A09ED"/>
    <w:rsid w:val="005A10E7"/>
    <w:rsid w:val="005A3B86"/>
    <w:rsid w:val="005A5F2F"/>
    <w:rsid w:val="005A7473"/>
    <w:rsid w:val="005B0979"/>
    <w:rsid w:val="005B0EFA"/>
    <w:rsid w:val="005B4801"/>
    <w:rsid w:val="005B74B0"/>
    <w:rsid w:val="005C183E"/>
    <w:rsid w:val="005C23A4"/>
    <w:rsid w:val="005C57C5"/>
    <w:rsid w:val="005C768E"/>
    <w:rsid w:val="005D1CDF"/>
    <w:rsid w:val="005D2BB7"/>
    <w:rsid w:val="005D6E88"/>
    <w:rsid w:val="005D715F"/>
    <w:rsid w:val="005E3C42"/>
    <w:rsid w:val="005E5B5A"/>
    <w:rsid w:val="005E61A8"/>
    <w:rsid w:val="005F382E"/>
    <w:rsid w:val="005F6419"/>
    <w:rsid w:val="005F7A02"/>
    <w:rsid w:val="006031A6"/>
    <w:rsid w:val="006031CC"/>
    <w:rsid w:val="0060451A"/>
    <w:rsid w:val="0060543D"/>
    <w:rsid w:val="00605B90"/>
    <w:rsid w:val="006104DD"/>
    <w:rsid w:val="006107CB"/>
    <w:rsid w:val="006130B5"/>
    <w:rsid w:val="00617400"/>
    <w:rsid w:val="006178B5"/>
    <w:rsid w:val="00623F49"/>
    <w:rsid w:val="00632D29"/>
    <w:rsid w:val="0063410E"/>
    <w:rsid w:val="006347C4"/>
    <w:rsid w:val="006455D1"/>
    <w:rsid w:val="00646CB2"/>
    <w:rsid w:val="0065044D"/>
    <w:rsid w:val="0065143C"/>
    <w:rsid w:val="00653EB5"/>
    <w:rsid w:val="00663265"/>
    <w:rsid w:val="00664950"/>
    <w:rsid w:val="006678BA"/>
    <w:rsid w:val="00683220"/>
    <w:rsid w:val="00687AFD"/>
    <w:rsid w:val="00687FA0"/>
    <w:rsid w:val="00690EE8"/>
    <w:rsid w:val="0069394E"/>
    <w:rsid w:val="00694321"/>
    <w:rsid w:val="00694723"/>
    <w:rsid w:val="00694FF4"/>
    <w:rsid w:val="00695183"/>
    <w:rsid w:val="00696437"/>
    <w:rsid w:val="006A1241"/>
    <w:rsid w:val="006A20B0"/>
    <w:rsid w:val="006A2C13"/>
    <w:rsid w:val="006A3C11"/>
    <w:rsid w:val="006A4A98"/>
    <w:rsid w:val="006B338B"/>
    <w:rsid w:val="006B64F8"/>
    <w:rsid w:val="006B7010"/>
    <w:rsid w:val="006B7ED5"/>
    <w:rsid w:val="006C021A"/>
    <w:rsid w:val="006C1ECA"/>
    <w:rsid w:val="006C3095"/>
    <w:rsid w:val="006D50BC"/>
    <w:rsid w:val="006E0125"/>
    <w:rsid w:val="006E1151"/>
    <w:rsid w:val="006E6311"/>
    <w:rsid w:val="006F7BC4"/>
    <w:rsid w:val="0070053B"/>
    <w:rsid w:val="007066EB"/>
    <w:rsid w:val="00712A35"/>
    <w:rsid w:val="007138A4"/>
    <w:rsid w:val="007145FF"/>
    <w:rsid w:val="00715B2A"/>
    <w:rsid w:val="00715E56"/>
    <w:rsid w:val="00727966"/>
    <w:rsid w:val="007303F2"/>
    <w:rsid w:val="00742632"/>
    <w:rsid w:val="007450F1"/>
    <w:rsid w:val="00751515"/>
    <w:rsid w:val="00752E9A"/>
    <w:rsid w:val="007626B7"/>
    <w:rsid w:val="0077331D"/>
    <w:rsid w:val="007809AE"/>
    <w:rsid w:val="0078212B"/>
    <w:rsid w:val="00784DF6"/>
    <w:rsid w:val="00785232"/>
    <w:rsid w:val="0079058E"/>
    <w:rsid w:val="00792977"/>
    <w:rsid w:val="007A0EE0"/>
    <w:rsid w:val="007A41B5"/>
    <w:rsid w:val="007A6F97"/>
    <w:rsid w:val="007B186C"/>
    <w:rsid w:val="007B5E88"/>
    <w:rsid w:val="007C0BCF"/>
    <w:rsid w:val="007C0CA4"/>
    <w:rsid w:val="007C1696"/>
    <w:rsid w:val="007C1ACF"/>
    <w:rsid w:val="007C3ED0"/>
    <w:rsid w:val="007C5971"/>
    <w:rsid w:val="007C5B13"/>
    <w:rsid w:val="007D0F64"/>
    <w:rsid w:val="007D21AB"/>
    <w:rsid w:val="007D2798"/>
    <w:rsid w:val="007D4FE8"/>
    <w:rsid w:val="007E02F4"/>
    <w:rsid w:val="007E3576"/>
    <w:rsid w:val="007F54B9"/>
    <w:rsid w:val="007F7001"/>
    <w:rsid w:val="008065E3"/>
    <w:rsid w:val="00806A76"/>
    <w:rsid w:val="00811C9D"/>
    <w:rsid w:val="008154BE"/>
    <w:rsid w:val="00816C80"/>
    <w:rsid w:val="008247CB"/>
    <w:rsid w:val="00824B1B"/>
    <w:rsid w:val="008279F1"/>
    <w:rsid w:val="0083302C"/>
    <w:rsid w:val="00836BCE"/>
    <w:rsid w:val="008407FF"/>
    <w:rsid w:val="00840F26"/>
    <w:rsid w:val="00841BCD"/>
    <w:rsid w:val="00841F58"/>
    <w:rsid w:val="00851A8E"/>
    <w:rsid w:val="0085365B"/>
    <w:rsid w:val="008620A7"/>
    <w:rsid w:val="00862271"/>
    <w:rsid w:val="00864A03"/>
    <w:rsid w:val="00873668"/>
    <w:rsid w:val="008826C1"/>
    <w:rsid w:val="00883DFD"/>
    <w:rsid w:val="00896644"/>
    <w:rsid w:val="008A1BF7"/>
    <w:rsid w:val="008A5B0E"/>
    <w:rsid w:val="008A6373"/>
    <w:rsid w:val="008B0961"/>
    <w:rsid w:val="008C3B7C"/>
    <w:rsid w:val="008C3CF1"/>
    <w:rsid w:val="008C5D32"/>
    <w:rsid w:val="0090091A"/>
    <w:rsid w:val="009042BD"/>
    <w:rsid w:val="00907BA7"/>
    <w:rsid w:val="00925803"/>
    <w:rsid w:val="00933F08"/>
    <w:rsid w:val="00936159"/>
    <w:rsid w:val="00945A52"/>
    <w:rsid w:val="00954864"/>
    <w:rsid w:val="00954D4D"/>
    <w:rsid w:val="0096061C"/>
    <w:rsid w:val="0096663D"/>
    <w:rsid w:val="009701A5"/>
    <w:rsid w:val="009715DF"/>
    <w:rsid w:val="00977E1D"/>
    <w:rsid w:val="00980C86"/>
    <w:rsid w:val="009850C0"/>
    <w:rsid w:val="00994C29"/>
    <w:rsid w:val="009A0C6A"/>
    <w:rsid w:val="009A49C2"/>
    <w:rsid w:val="009A4F87"/>
    <w:rsid w:val="009B0573"/>
    <w:rsid w:val="009B6501"/>
    <w:rsid w:val="009B7B4B"/>
    <w:rsid w:val="009B7C21"/>
    <w:rsid w:val="009B7C97"/>
    <w:rsid w:val="009C0E30"/>
    <w:rsid w:val="009D3298"/>
    <w:rsid w:val="009D7074"/>
    <w:rsid w:val="009E5C1F"/>
    <w:rsid w:val="009E6E01"/>
    <w:rsid w:val="009F3815"/>
    <w:rsid w:val="00A04992"/>
    <w:rsid w:val="00A051AC"/>
    <w:rsid w:val="00A06708"/>
    <w:rsid w:val="00A06BDE"/>
    <w:rsid w:val="00A07E26"/>
    <w:rsid w:val="00A07E68"/>
    <w:rsid w:val="00A147AA"/>
    <w:rsid w:val="00A214C5"/>
    <w:rsid w:val="00A21D71"/>
    <w:rsid w:val="00A22B78"/>
    <w:rsid w:val="00A23CE8"/>
    <w:rsid w:val="00A24174"/>
    <w:rsid w:val="00A25AE5"/>
    <w:rsid w:val="00A276B4"/>
    <w:rsid w:val="00A27CED"/>
    <w:rsid w:val="00A32773"/>
    <w:rsid w:val="00A3555E"/>
    <w:rsid w:val="00A37002"/>
    <w:rsid w:val="00A37529"/>
    <w:rsid w:val="00A4355E"/>
    <w:rsid w:val="00A47F58"/>
    <w:rsid w:val="00A50FBE"/>
    <w:rsid w:val="00A71175"/>
    <w:rsid w:val="00A71957"/>
    <w:rsid w:val="00A73041"/>
    <w:rsid w:val="00A73165"/>
    <w:rsid w:val="00A75FF1"/>
    <w:rsid w:val="00A81EDB"/>
    <w:rsid w:val="00A83D2A"/>
    <w:rsid w:val="00A87D54"/>
    <w:rsid w:val="00A92BCD"/>
    <w:rsid w:val="00A969FB"/>
    <w:rsid w:val="00AA1B0E"/>
    <w:rsid w:val="00AA3E5D"/>
    <w:rsid w:val="00AA47B6"/>
    <w:rsid w:val="00AA4C67"/>
    <w:rsid w:val="00AA67DB"/>
    <w:rsid w:val="00AB0BA4"/>
    <w:rsid w:val="00AB2217"/>
    <w:rsid w:val="00AB27AD"/>
    <w:rsid w:val="00AB4069"/>
    <w:rsid w:val="00AC163B"/>
    <w:rsid w:val="00AC2EA8"/>
    <w:rsid w:val="00AC3BD3"/>
    <w:rsid w:val="00AC4BFF"/>
    <w:rsid w:val="00AC5CA7"/>
    <w:rsid w:val="00AC6058"/>
    <w:rsid w:val="00AD2AD6"/>
    <w:rsid w:val="00AD6AD6"/>
    <w:rsid w:val="00AE2BA5"/>
    <w:rsid w:val="00AE5081"/>
    <w:rsid w:val="00AE56B1"/>
    <w:rsid w:val="00AE6D09"/>
    <w:rsid w:val="00AF44E8"/>
    <w:rsid w:val="00AF46F3"/>
    <w:rsid w:val="00AF7A7C"/>
    <w:rsid w:val="00AF7FCF"/>
    <w:rsid w:val="00B16745"/>
    <w:rsid w:val="00B1675A"/>
    <w:rsid w:val="00B17EC1"/>
    <w:rsid w:val="00B21325"/>
    <w:rsid w:val="00B37507"/>
    <w:rsid w:val="00B408B6"/>
    <w:rsid w:val="00B41A37"/>
    <w:rsid w:val="00B46456"/>
    <w:rsid w:val="00B47332"/>
    <w:rsid w:val="00B52574"/>
    <w:rsid w:val="00B53AAC"/>
    <w:rsid w:val="00B542DA"/>
    <w:rsid w:val="00B54ED9"/>
    <w:rsid w:val="00B62F76"/>
    <w:rsid w:val="00B73862"/>
    <w:rsid w:val="00B73F43"/>
    <w:rsid w:val="00B75EAD"/>
    <w:rsid w:val="00B766F7"/>
    <w:rsid w:val="00B8528A"/>
    <w:rsid w:val="00B94A37"/>
    <w:rsid w:val="00BA5823"/>
    <w:rsid w:val="00BA6B66"/>
    <w:rsid w:val="00BA6E48"/>
    <w:rsid w:val="00BB62C0"/>
    <w:rsid w:val="00BC6B33"/>
    <w:rsid w:val="00BD09EA"/>
    <w:rsid w:val="00BD1894"/>
    <w:rsid w:val="00BD231B"/>
    <w:rsid w:val="00BD486C"/>
    <w:rsid w:val="00BD773D"/>
    <w:rsid w:val="00BE0AF6"/>
    <w:rsid w:val="00BE1F03"/>
    <w:rsid w:val="00BE58A7"/>
    <w:rsid w:val="00BE5F3E"/>
    <w:rsid w:val="00BF006C"/>
    <w:rsid w:val="00BF1919"/>
    <w:rsid w:val="00BF2218"/>
    <w:rsid w:val="00BF3BA8"/>
    <w:rsid w:val="00BF486E"/>
    <w:rsid w:val="00C01997"/>
    <w:rsid w:val="00C02402"/>
    <w:rsid w:val="00C0315A"/>
    <w:rsid w:val="00C0426B"/>
    <w:rsid w:val="00C045DF"/>
    <w:rsid w:val="00C07136"/>
    <w:rsid w:val="00C2051C"/>
    <w:rsid w:val="00C2365E"/>
    <w:rsid w:val="00C26D43"/>
    <w:rsid w:val="00C26EB0"/>
    <w:rsid w:val="00C32B84"/>
    <w:rsid w:val="00C410A1"/>
    <w:rsid w:val="00C43749"/>
    <w:rsid w:val="00C44339"/>
    <w:rsid w:val="00C46548"/>
    <w:rsid w:val="00C47F2E"/>
    <w:rsid w:val="00C52DB4"/>
    <w:rsid w:val="00C551BA"/>
    <w:rsid w:val="00C574D5"/>
    <w:rsid w:val="00C61C44"/>
    <w:rsid w:val="00C65197"/>
    <w:rsid w:val="00C65DF8"/>
    <w:rsid w:val="00C667D4"/>
    <w:rsid w:val="00C73D28"/>
    <w:rsid w:val="00C73F32"/>
    <w:rsid w:val="00C76A8F"/>
    <w:rsid w:val="00C80111"/>
    <w:rsid w:val="00C87462"/>
    <w:rsid w:val="00CA0C47"/>
    <w:rsid w:val="00CA180C"/>
    <w:rsid w:val="00CA22F5"/>
    <w:rsid w:val="00CA43C3"/>
    <w:rsid w:val="00CB1A8C"/>
    <w:rsid w:val="00CB22B2"/>
    <w:rsid w:val="00CC39F1"/>
    <w:rsid w:val="00CC3EE2"/>
    <w:rsid w:val="00CD3BCC"/>
    <w:rsid w:val="00CD7436"/>
    <w:rsid w:val="00CD7492"/>
    <w:rsid w:val="00CE134A"/>
    <w:rsid w:val="00CE146E"/>
    <w:rsid w:val="00CE2631"/>
    <w:rsid w:val="00CE3A6B"/>
    <w:rsid w:val="00CE3CE9"/>
    <w:rsid w:val="00CE572C"/>
    <w:rsid w:val="00D00211"/>
    <w:rsid w:val="00D06309"/>
    <w:rsid w:val="00D1158B"/>
    <w:rsid w:val="00D13DC2"/>
    <w:rsid w:val="00D20E54"/>
    <w:rsid w:val="00D2221C"/>
    <w:rsid w:val="00D22951"/>
    <w:rsid w:val="00D2332D"/>
    <w:rsid w:val="00D2358D"/>
    <w:rsid w:val="00D239A0"/>
    <w:rsid w:val="00D23B4C"/>
    <w:rsid w:val="00D26BD5"/>
    <w:rsid w:val="00D351EA"/>
    <w:rsid w:val="00D36FD2"/>
    <w:rsid w:val="00D40288"/>
    <w:rsid w:val="00D421B7"/>
    <w:rsid w:val="00D43403"/>
    <w:rsid w:val="00D44F9F"/>
    <w:rsid w:val="00D5270B"/>
    <w:rsid w:val="00D527D7"/>
    <w:rsid w:val="00D555A6"/>
    <w:rsid w:val="00D62E71"/>
    <w:rsid w:val="00D62F02"/>
    <w:rsid w:val="00D6430D"/>
    <w:rsid w:val="00D65B45"/>
    <w:rsid w:val="00D66188"/>
    <w:rsid w:val="00D731F6"/>
    <w:rsid w:val="00D73BA1"/>
    <w:rsid w:val="00D740CA"/>
    <w:rsid w:val="00D76226"/>
    <w:rsid w:val="00D776F7"/>
    <w:rsid w:val="00D812DB"/>
    <w:rsid w:val="00D85728"/>
    <w:rsid w:val="00D87424"/>
    <w:rsid w:val="00D95215"/>
    <w:rsid w:val="00D95481"/>
    <w:rsid w:val="00D95884"/>
    <w:rsid w:val="00DA4C9E"/>
    <w:rsid w:val="00DA4E6B"/>
    <w:rsid w:val="00DA7A82"/>
    <w:rsid w:val="00DA7E71"/>
    <w:rsid w:val="00DB47D9"/>
    <w:rsid w:val="00DB695D"/>
    <w:rsid w:val="00DC1919"/>
    <w:rsid w:val="00DC7A13"/>
    <w:rsid w:val="00DE085F"/>
    <w:rsid w:val="00DE227D"/>
    <w:rsid w:val="00DE4D75"/>
    <w:rsid w:val="00DE746D"/>
    <w:rsid w:val="00DF2162"/>
    <w:rsid w:val="00DF2997"/>
    <w:rsid w:val="00DF72F0"/>
    <w:rsid w:val="00E0213D"/>
    <w:rsid w:val="00E10BC4"/>
    <w:rsid w:val="00E12CC8"/>
    <w:rsid w:val="00E1415D"/>
    <w:rsid w:val="00E143F6"/>
    <w:rsid w:val="00E1651C"/>
    <w:rsid w:val="00E17630"/>
    <w:rsid w:val="00E323E9"/>
    <w:rsid w:val="00E33B65"/>
    <w:rsid w:val="00E34018"/>
    <w:rsid w:val="00E363A6"/>
    <w:rsid w:val="00E36847"/>
    <w:rsid w:val="00E437D2"/>
    <w:rsid w:val="00E44CB4"/>
    <w:rsid w:val="00E52BC8"/>
    <w:rsid w:val="00E55751"/>
    <w:rsid w:val="00E64B84"/>
    <w:rsid w:val="00E6537A"/>
    <w:rsid w:val="00E71CDD"/>
    <w:rsid w:val="00E82C23"/>
    <w:rsid w:val="00E85A38"/>
    <w:rsid w:val="00E87CDC"/>
    <w:rsid w:val="00E906E5"/>
    <w:rsid w:val="00E910F8"/>
    <w:rsid w:val="00E95E91"/>
    <w:rsid w:val="00EA1409"/>
    <w:rsid w:val="00EA2311"/>
    <w:rsid w:val="00EA3303"/>
    <w:rsid w:val="00EB4A88"/>
    <w:rsid w:val="00EC1629"/>
    <w:rsid w:val="00EC7BC3"/>
    <w:rsid w:val="00ED542D"/>
    <w:rsid w:val="00ED5B9B"/>
    <w:rsid w:val="00ED7600"/>
    <w:rsid w:val="00EE4EE3"/>
    <w:rsid w:val="00EF51ED"/>
    <w:rsid w:val="00EF6073"/>
    <w:rsid w:val="00EF698B"/>
    <w:rsid w:val="00F1362C"/>
    <w:rsid w:val="00F13FBC"/>
    <w:rsid w:val="00F143C1"/>
    <w:rsid w:val="00F24C97"/>
    <w:rsid w:val="00F26986"/>
    <w:rsid w:val="00F35363"/>
    <w:rsid w:val="00F3772D"/>
    <w:rsid w:val="00F379A4"/>
    <w:rsid w:val="00F414F1"/>
    <w:rsid w:val="00F46ED9"/>
    <w:rsid w:val="00F508B8"/>
    <w:rsid w:val="00F66862"/>
    <w:rsid w:val="00F72CB1"/>
    <w:rsid w:val="00F7390E"/>
    <w:rsid w:val="00F806E6"/>
    <w:rsid w:val="00F8215E"/>
    <w:rsid w:val="00F824F5"/>
    <w:rsid w:val="00F86D70"/>
    <w:rsid w:val="00F90FAB"/>
    <w:rsid w:val="00F9374D"/>
    <w:rsid w:val="00F966F1"/>
    <w:rsid w:val="00FA1FCB"/>
    <w:rsid w:val="00FB3151"/>
    <w:rsid w:val="00FB3E6C"/>
    <w:rsid w:val="00FC0030"/>
    <w:rsid w:val="00FC29B9"/>
    <w:rsid w:val="00FC4337"/>
    <w:rsid w:val="00FC4DF0"/>
    <w:rsid w:val="00FC6FD3"/>
    <w:rsid w:val="00FD060B"/>
    <w:rsid w:val="00FD366D"/>
    <w:rsid w:val="00FD586B"/>
    <w:rsid w:val="00FD697B"/>
    <w:rsid w:val="00FE092A"/>
    <w:rsid w:val="00FE1C78"/>
    <w:rsid w:val="00FE21B6"/>
    <w:rsid w:val="00FE305C"/>
    <w:rsid w:val="00FE5561"/>
    <w:rsid w:val="00FF0301"/>
    <w:rsid w:val="00FF0E94"/>
    <w:rsid w:val="00FF6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BDF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70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6A1241"/>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6A1241"/>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73165"/>
    <w:rPr>
      <w:rFonts w:ascii="Arial" w:eastAsiaTheme="majorEastAsia" w:hAnsi="Arial" w:cs="Arial"/>
      <w:color w:val="1F3763" w:themeColor="accent1" w:themeShade="7F"/>
      <w:sz w:val="24"/>
      <w:szCs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Palatino" w:hAnsi="Palatin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4B2544"/>
    <w:pPr>
      <w:tabs>
        <w:tab w:val="center" w:pos="4986"/>
        <w:tab w:val="right" w:pos="9972"/>
      </w:tabs>
      <w:spacing w:after="0" w:line="240" w:lineRule="auto"/>
    </w:pPr>
  </w:style>
  <w:style w:type="character" w:customStyle="1" w:styleId="HeaderChar">
    <w:name w:val="Header Char"/>
    <w:basedOn w:val="DefaultParagraphFont"/>
    <w:link w:val="Header"/>
    <w:uiPriority w:val="99"/>
    <w:rsid w:val="004B2544"/>
    <w:rPr>
      <w:rFonts w:ascii="Times New Roman" w:hAnsi="Times New Roman"/>
      <w:sz w:val="20"/>
    </w:rPr>
  </w:style>
  <w:style w:type="paragraph" w:styleId="Footer">
    <w:name w:val="footer"/>
    <w:basedOn w:val="Normal"/>
    <w:link w:val="FooterChar"/>
    <w:uiPriority w:val="99"/>
    <w:unhideWhenUsed/>
    <w:rsid w:val="004B2544"/>
    <w:pPr>
      <w:tabs>
        <w:tab w:val="center" w:pos="4986"/>
        <w:tab w:val="right" w:pos="9972"/>
      </w:tabs>
      <w:spacing w:after="0" w:line="240" w:lineRule="auto"/>
    </w:pPr>
  </w:style>
  <w:style w:type="character" w:customStyle="1" w:styleId="FooterChar">
    <w:name w:val="Footer Char"/>
    <w:basedOn w:val="DefaultParagraphFont"/>
    <w:link w:val="Footer"/>
    <w:uiPriority w:val="99"/>
    <w:rsid w:val="004B254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62721">
      <w:bodyDiv w:val="1"/>
      <w:marLeft w:val="0"/>
      <w:marRight w:val="0"/>
      <w:marTop w:val="0"/>
      <w:marBottom w:val="0"/>
      <w:divBdr>
        <w:top w:val="none" w:sz="0" w:space="0" w:color="auto"/>
        <w:left w:val="none" w:sz="0" w:space="0" w:color="auto"/>
        <w:bottom w:val="none" w:sz="0" w:space="0" w:color="auto"/>
        <w:right w:val="none" w:sz="0" w:space="0" w:color="auto"/>
      </w:divBdr>
    </w:div>
    <w:div w:id="310209442">
      <w:bodyDiv w:val="1"/>
      <w:marLeft w:val="0"/>
      <w:marRight w:val="0"/>
      <w:marTop w:val="0"/>
      <w:marBottom w:val="0"/>
      <w:divBdr>
        <w:top w:val="none" w:sz="0" w:space="0" w:color="auto"/>
        <w:left w:val="none" w:sz="0" w:space="0" w:color="auto"/>
        <w:bottom w:val="none" w:sz="0" w:space="0" w:color="auto"/>
        <w:right w:val="none" w:sz="0" w:space="0" w:color="auto"/>
      </w:divBdr>
    </w:div>
    <w:div w:id="605847456">
      <w:bodyDiv w:val="1"/>
      <w:marLeft w:val="0"/>
      <w:marRight w:val="0"/>
      <w:marTop w:val="0"/>
      <w:marBottom w:val="0"/>
      <w:divBdr>
        <w:top w:val="none" w:sz="0" w:space="0" w:color="auto"/>
        <w:left w:val="none" w:sz="0" w:space="0" w:color="auto"/>
        <w:bottom w:val="none" w:sz="0" w:space="0" w:color="auto"/>
        <w:right w:val="none" w:sz="0" w:space="0" w:color="auto"/>
      </w:divBdr>
    </w:div>
    <w:div w:id="610164299">
      <w:bodyDiv w:val="1"/>
      <w:marLeft w:val="0"/>
      <w:marRight w:val="0"/>
      <w:marTop w:val="0"/>
      <w:marBottom w:val="0"/>
      <w:divBdr>
        <w:top w:val="none" w:sz="0" w:space="0" w:color="auto"/>
        <w:left w:val="none" w:sz="0" w:space="0" w:color="auto"/>
        <w:bottom w:val="none" w:sz="0" w:space="0" w:color="auto"/>
        <w:right w:val="none" w:sz="0" w:space="0" w:color="auto"/>
      </w:divBdr>
    </w:div>
    <w:div w:id="756706551">
      <w:bodyDiv w:val="1"/>
      <w:marLeft w:val="0"/>
      <w:marRight w:val="0"/>
      <w:marTop w:val="0"/>
      <w:marBottom w:val="0"/>
      <w:divBdr>
        <w:top w:val="none" w:sz="0" w:space="0" w:color="auto"/>
        <w:left w:val="none" w:sz="0" w:space="0" w:color="auto"/>
        <w:bottom w:val="none" w:sz="0" w:space="0" w:color="auto"/>
        <w:right w:val="none" w:sz="0" w:space="0" w:color="auto"/>
      </w:divBdr>
    </w:div>
    <w:div w:id="801195452">
      <w:bodyDiv w:val="1"/>
      <w:marLeft w:val="0"/>
      <w:marRight w:val="0"/>
      <w:marTop w:val="0"/>
      <w:marBottom w:val="0"/>
      <w:divBdr>
        <w:top w:val="none" w:sz="0" w:space="0" w:color="auto"/>
        <w:left w:val="none" w:sz="0" w:space="0" w:color="auto"/>
        <w:bottom w:val="none" w:sz="0" w:space="0" w:color="auto"/>
        <w:right w:val="none" w:sz="0" w:space="0" w:color="auto"/>
      </w:divBdr>
    </w:div>
    <w:div w:id="867068205">
      <w:bodyDiv w:val="1"/>
      <w:marLeft w:val="0"/>
      <w:marRight w:val="0"/>
      <w:marTop w:val="0"/>
      <w:marBottom w:val="0"/>
      <w:divBdr>
        <w:top w:val="none" w:sz="0" w:space="0" w:color="auto"/>
        <w:left w:val="none" w:sz="0" w:space="0" w:color="auto"/>
        <w:bottom w:val="none" w:sz="0" w:space="0" w:color="auto"/>
        <w:right w:val="none" w:sz="0" w:space="0" w:color="auto"/>
      </w:divBdr>
    </w:div>
    <w:div w:id="873808349">
      <w:bodyDiv w:val="1"/>
      <w:marLeft w:val="0"/>
      <w:marRight w:val="0"/>
      <w:marTop w:val="0"/>
      <w:marBottom w:val="0"/>
      <w:divBdr>
        <w:top w:val="none" w:sz="0" w:space="0" w:color="auto"/>
        <w:left w:val="none" w:sz="0" w:space="0" w:color="auto"/>
        <w:bottom w:val="none" w:sz="0" w:space="0" w:color="auto"/>
        <w:right w:val="none" w:sz="0" w:space="0" w:color="auto"/>
      </w:divBdr>
    </w:div>
    <w:div w:id="974026245">
      <w:bodyDiv w:val="1"/>
      <w:marLeft w:val="0"/>
      <w:marRight w:val="0"/>
      <w:marTop w:val="0"/>
      <w:marBottom w:val="0"/>
      <w:divBdr>
        <w:top w:val="none" w:sz="0" w:space="0" w:color="auto"/>
        <w:left w:val="none" w:sz="0" w:space="0" w:color="auto"/>
        <w:bottom w:val="none" w:sz="0" w:space="0" w:color="auto"/>
        <w:right w:val="none" w:sz="0" w:space="0" w:color="auto"/>
      </w:divBdr>
    </w:div>
    <w:div w:id="1241864187">
      <w:bodyDiv w:val="1"/>
      <w:marLeft w:val="0"/>
      <w:marRight w:val="0"/>
      <w:marTop w:val="0"/>
      <w:marBottom w:val="0"/>
      <w:divBdr>
        <w:top w:val="none" w:sz="0" w:space="0" w:color="auto"/>
        <w:left w:val="none" w:sz="0" w:space="0" w:color="auto"/>
        <w:bottom w:val="none" w:sz="0" w:space="0" w:color="auto"/>
        <w:right w:val="none" w:sz="0" w:space="0" w:color="auto"/>
      </w:divBdr>
    </w:div>
    <w:div w:id="1495876012">
      <w:bodyDiv w:val="1"/>
      <w:marLeft w:val="0"/>
      <w:marRight w:val="0"/>
      <w:marTop w:val="0"/>
      <w:marBottom w:val="0"/>
      <w:divBdr>
        <w:top w:val="none" w:sz="0" w:space="0" w:color="auto"/>
        <w:left w:val="none" w:sz="0" w:space="0" w:color="auto"/>
        <w:bottom w:val="none" w:sz="0" w:space="0" w:color="auto"/>
        <w:right w:val="none" w:sz="0" w:space="0" w:color="auto"/>
      </w:divBdr>
    </w:div>
    <w:div w:id="1672444885">
      <w:bodyDiv w:val="1"/>
      <w:marLeft w:val="0"/>
      <w:marRight w:val="0"/>
      <w:marTop w:val="0"/>
      <w:marBottom w:val="0"/>
      <w:divBdr>
        <w:top w:val="none" w:sz="0" w:space="0" w:color="auto"/>
        <w:left w:val="none" w:sz="0" w:space="0" w:color="auto"/>
        <w:bottom w:val="none" w:sz="0" w:space="0" w:color="auto"/>
        <w:right w:val="none" w:sz="0" w:space="0" w:color="auto"/>
      </w:divBdr>
    </w:div>
    <w:div w:id="1862276964">
      <w:bodyDiv w:val="1"/>
      <w:marLeft w:val="0"/>
      <w:marRight w:val="0"/>
      <w:marTop w:val="0"/>
      <w:marBottom w:val="0"/>
      <w:divBdr>
        <w:top w:val="none" w:sz="0" w:space="0" w:color="auto"/>
        <w:left w:val="none" w:sz="0" w:space="0" w:color="auto"/>
        <w:bottom w:val="none" w:sz="0" w:space="0" w:color="auto"/>
        <w:right w:val="none" w:sz="0" w:space="0" w:color="auto"/>
      </w:divBdr>
    </w:div>
    <w:div w:id="2002850680">
      <w:bodyDiv w:val="1"/>
      <w:marLeft w:val="0"/>
      <w:marRight w:val="0"/>
      <w:marTop w:val="0"/>
      <w:marBottom w:val="0"/>
      <w:divBdr>
        <w:top w:val="none" w:sz="0" w:space="0" w:color="auto"/>
        <w:left w:val="none" w:sz="0" w:space="0" w:color="auto"/>
        <w:bottom w:val="none" w:sz="0" w:space="0" w:color="auto"/>
        <w:right w:val="none" w:sz="0" w:space="0" w:color="auto"/>
      </w:divBdr>
    </w:div>
    <w:div w:id="207357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5AIRPNAIUNRU-1328258698-21375</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https://nokia.sharepoint.com/sites/c5g/5gradio/_layouts/15/DocIdRedir.aspx?ID=5AIRPNAIUNRU-1328258698-21375</Url>
      <Description>5AIRPNAIUNRU-1328258698-21375</Description>
    </_dlc_DocIdUrl>
  </documentManagement>
</p:properties>
</file>

<file path=customXml/itemProps1.xml><?xml version="1.0" encoding="utf-8"?>
<ds:datastoreItem xmlns:ds="http://schemas.openxmlformats.org/officeDocument/2006/customXml" ds:itemID="{94994E09-244B-49FA-96D6-D060685F2D6F}">
  <ds:schemaRefs>
    <ds:schemaRef ds:uri="http://schemas.openxmlformats.org/officeDocument/2006/bibliography"/>
  </ds:schemaRefs>
</ds:datastoreItem>
</file>

<file path=customXml/itemProps2.xml><?xml version="1.0" encoding="utf-8"?>
<ds:datastoreItem xmlns:ds="http://schemas.openxmlformats.org/officeDocument/2006/customXml" ds:itemID="{9DB1CD54-8D94-4F52-B181-B763E8A831E5}"/>
</file>

<file path=customXml/itemProps3.xml><?xml version="1.0" encoding="utf-8"?>
<ds:datastoreItem xmlns:ds="http://schemas.openxmlformats.org/officeDocument/2006/customXml" ds:itemID="{A6CC49DD-B38D-4635-9C9E-16688E5813E9}"/>
</file>

<file path=customXml/itemProps4.xml><?xml version="1.0" encoding="utf-8"?>
<ds:datastoreItem xmlns:ds="http://schemas.openxmlformats.org/officeDocument/2006/customXml" ds:itemID="{4A495215-24C0-4EE1-B78A-2B4297B19B06}"/>
</file>

<file path=customXml/itemProps5.xml><?xml version="1.0" encoding="utf-8"?>
<ds:datastoreItem xmlns:ds="http://schemas.openxmlformats.org/officeDocument/2006/customXml" ds:itemID="{9DDC8C51-A81D-456B-8529-24F8445C0CD6}"/>
</file>

<file path=customXml/itemProps6.xml><?xml version="1.0" encoding="utf-8"?>
<ds:datastoreItem xmlns:ds="http://schemas.openxmlformats.org/officeDocument/2006/customXml" ds:itemID="{7B212496-BED7-4FA4-B85A-A246A59A6A15}"/>
</file>

<file path=docProps/app.xml><?xml version="1.0" encoding="utf-8"?>
<Properties xmlns="http://schemas.openxmlformats.org/officeDocument/2006/extended-properties" xmlns:vt="http://schemas.openxmlformats.org/officeDocument/2006/docPropsVTypes">
  <Template>Normal.dotm</Template>
  <TotalTime>0</TotalTime>
  <Pages>7</Pages>
  <Words>2364</Words>
  <Characters>13476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15809</CharactersWithSpaces>
  <SharedDoc>false</SharedDoc>
  <HLinks>
    <vt:vector size="24" baseType="variant">
      <vt:variant>
        <vt:i4>1572924</vt:i4>
      </vt:variant>
      <vt:variant>
        <vt:i4>74</vt:i4>
      </vt:variant>
      <vt:variant>
        <vt:i4>0</vt:i4>
      </vt:variant>
      <vt:variant>
        <vt:i4>5</vt:i4>
      </vt:variant>
      <vt:variant>
        <vt:lpwstr/>
      </vt:variant>
      <vt:variant>
        <vt:lpwstr>_Toc117780298</vt:lpwstr>
      </vt:variant>
      <vt:variant>
        <vt:i4>1572924</vt:i4>
      </vt:variant>
      <vt:variant>
        <vt:i4>71</vt:i4>
      </vt:variant>
      <vt:variant>
        <vt:i4>0</vt:i4>
      </vt:variant>
      <vt:variant>
        <vt:i4>5</vt:i4>
      </vt:variant>
      <vt:variant>
        <vt:lpwstr/>
      </vt:variant>
      <vt:variant>
        <vt:lpwstr>_Toc117780297</vt:lpwstr>
      </vt:variant>
      <vt:variant>
        <vt:i4>1572924</vt:i4>
      </vt:variant>
      <vt:variant>
        <vt:i4>68</vt:i4>
      </vt:variant>
      <vt:variant>
        <vt:i4>0</vt:i4>
      </vt:variant>
      <vt:variant>
        <vt:i4>5</vt:i4>
      </vt:variant>
      <vt:variant>
        <vt:lpwstr/>
      </vt:variant>
      <vt:variant>
        <vt:lpwstr>_Toc117780296</vt:lpwstr>
      </vt:variant>
      <vt:variant>
        <vt:i4>1572924</vt:i4>
      </vt:variant>
      <vt:variant>
        <vt:i4>65</vt:i4>
      </vt:variant>
      <vt:variant>
        <vt:i4>0</vt:i4>
      </vt:variant>
      <vt:variant>
        <vt:i4>5</vt:i4>
      </vt:variant>
      <vt:variant>
        <vt:lpwstr/>
      </vt:variant>
      <vt:variant>
        <vt:lpwstr>_Toc117780295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2023-04-10T10:50:00Z</dcterms:created>
  <dcterms:modified xsi:type="dcterms:W3CDTF">2023-04-10T10:51:00Z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40ebdf2a-8525-477d-980d-3fc94d822cf5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